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Times New Roman" w:hAnsi="Times New Roman" w:eastAsia="宋体"/>
        </w:rPr>
      </w:pPr>
    </w:p>
    <w:p>
      <w:pPr>
        <w:jc w:val="center"/>
        <w:rPr>
          <w:rFonts w:hint="eastAsia" w:ascii="Times New Roman" w:hAnsi="Times New Roman" w:eastAsia="宋体" w:cs="宋体"/>
          <w:b/>
          <w:sz w:val="44"/>
          <w:szCs w:val="44"/>
        </w:rPr>
      </w:pPr>
    </w:p>
    <w:p>
      <w:pPr>
        <w:jc w:val="center"/>
        <w:rPr>
          <w:rFonts w:hint="eastAsia" w:ascii="Times New Roman" w:hAnsi="Times New Roman" w:eastAsia="宋体" w:cs="宋体"/>
          <w:b/>
          <w:sz w:val="44"/>
          <w:szCs w:val="44"/>
        </w:rPr>
      </w:pPr>
    </w:p>
    <w:p>
      <w:pPr>
        <w:jc w:val="center"/>
        <w:rPr>
          <w:rFonts w:hint="eastAsia" w:ascii="Times New Roman" w:hAnsi="Times New Roman" w:eastAsia="宋体" w:cs="宋体"/>
          <w:b/>
          <w:sz w:val="44"/>
          <w:szCs w:val="44"/>
        </w:rPr>
      </w:pPr>
    </w:p>
    <w:p>
      <w:pPr>
        <w:jc w:val="center"/>
        <w:rPr>
          <w:rFonts w:hint="eastAsia" w:ascii="Times New Roman" w:hAnsi="Times New Roman" w:eastAsia="宋体" w:cs="宋体"/>
          <w:b/>
          <w:sz w:val="44"/>
          <w:szCs w:val="44"/>
        </w:rPr>
      </w:pPr>
    </w:p>
    <w:p>
      <w:pPr>
        <w:jc w:val="center"/>
        <w:rPr>
          <w:rFonts w:hint="default" w:ascii="Times New Roman" w:hAnsi="Times New Roman" w:eastAsia="宋体" w:cs="宋体"/>
          <w:b/>
          <w:sz w:val="44"/>
          <w:szCs w:val="44"/>
          <w:lang w:val="en-US"/>
        </w:rPr>
      </w:pPr>
      <w:r>
        <w:rPr>
          <w:rFonts w:hint="eastAsia" w:ascii="Times New Roman" w:hAnsi="Times New Roman" w:eastAsia="宋体" w:cs="宋体"/>
          <w:b/>
          <w:sz w:val="44"/>
          <w:szCs w:val="44"/>
        </w:rPr>
        <w:t>南通晶爱微电子科技有限公司年产20吨芯片用光刻胶（集成电路）项目</w:t>
      </w:r>
      <w:r>
        <w:rPr>
          <w:rFonts w:hint="eastAsia" w:ascii="Times New Roman" w:hAnsi="Times New Roman" w:eastAsia="宋体" w:cs="宋体"/>
          <w:b/>
          <w:sz w:val="44"/>
          <w:szCs w:val="44"/>
          <w:lang w:eastAsia="zh-CN"/>
        </w:rPr>
        <w:t>（</w:t>
      </w:r>
      <w:r>
        <w:rPr>
          <w:rFonts w:hint="eastAsia" w:ascii="Times New Roman" w:hAnsi="Times New Roman" w:eastAsia="宋体" w:cs="宋体"/>
          <w:b/>
          <w:sz w:val="44"/>
          <w:szCs w:val="44"/>
          <w:lang w:val="en-US" w:eastAsia="zh-CN"/>
        </w:rPr>
        <w:t>年产13.5吨</w:t>
      </w:r>
      <w:r>
        <w:rPr>
          <w:rFonts w:hint="eastAsia" w:ascii="Times New Roman" w:hAnsi="Times New Roman" w:eastAsia="宋体" w:cs="宋体"/>
          <w:b/>
          <w:sz w:val="44"/>
          <w:szCs w:val="44"/>
        </w:rPr>
        <w:t>芯片用光刻胶（集成电路）</w:t>
      </w:r>
      <w:r>
        <w:rPr>
          <w:rFonts w:hint="eastAsia" w:ascii="Times New Roman" w:hAnsi="Times New Roman" w:eastAsia="宋体" w:cs="宋体"/>
          <w:b/>
          <w:sz w:val="44"/>
          <w:szCs w:val="44"/>
          <w:lang w:val="en-US" w:eastAsia="zh-CN"/>
        </w:rPr>
        <w:t>项目</w:t>
      </w:r>
      <w:r>
        <w:rPr>
          <w:rFonts w:hint="eastAsia" w:ascii="Times New Roman" w:hAnsi="Times New Roman" w:eastAsia="宋体" w:cs="宋体"/>
          <w:b/>
          <w:sz w:val="44"/>
          <w:szCs w:val="44"/>
          <w:lang w:eastAsia="zh-CN"/>
        </w:rPr>
        <w:t>）</w:t>
      </w:r>
      <w:r>
        <w:rPr>
          <w:rFonts w:hint="eastAsia" w:ascii="Times New Roman" w:hAnsi="Times New Roman" w:eastAsia="宋体" w:cs="宋体"/>
          <w:b/>
          <w:sz w:val="44"/>
          <w:szCs w:val="44"/>
          <w:lang w:val="en-US" w:eastAsia="zh-CN"/>
        </w:rPr>
        <w:t>竣工环境保护验收监测报告表</w:t>
      </w:r>
    </w:p>
    <w:p>
      <w:pPr>
        <w:spacing w:line="400" w:lineRule="exact"/>
        <w:jc w:val="center"/>
        <w:rPr>
          <w:rFonts w:ascii="Times New Roman" w:hAnsi="Times New Roman" w:eastAsia="宋体" w:cs="宋体"/>
          <w:sz w:val="44"/>
        </w:rPr>
      </w:pPr>
    </w:p>
    <w:p>
      <w:pPr>
        <w:spacing w:line="400" w:lineRule="exact"/>
        <w:jc w:val="center"/>
        <w:rPr>
          <w:rFonts w:ascii="Times New Roman" w:hAnsi="Times New Roman" w:eastAsia="宋体"/>
          <w:sz w:val="28"/>
        </w:rPr>
      </w:pPr>
    </w:p>
    <w:p>
      <w:pPr>
        <w:spacing w:line="400" w:lineRule="exact"/>
        <w:jc w:val="center"/>
        <w:rPr>
          <w:rFonts w:ascii="Times New Roman" w:hAnsi="Times New Roman" w:eastAsia="宋体"/>
          <w:sz w:val="28"/>
        </w:rPr>
      </w:pPr>
    </w:p>
    <w:p>
      <w:pPr>
        <w:spacing w:line="400" w:lineRule="exact"/>
        <w:jc w:val="center"/>
        <w:rPr>
          <w:rFonts w:ascii="Times New Roman" w:hAnsi="Times New Roman" w:eastAsia="宋体"/>
          <w:sz w:val="28"/>
        </w:rPr>
      </w:pPr>
    </w:p>
    <w:p>
      <w:pPr>
        <w:spacing w:line="400" w:lineRule="exact"/>
        <w:rPr>
          <w:rFonts w:ascii="Times New Roman" w:hAnsi="Times New Roman" w:eastAsia="宋体"/>
          <w:sz w:val="28"/>
        </w:rPr>
      </w:pPr>
    </w:p>
    <w:p>
      <w:pPr>
        <w:bidi w:val="0"/>
        <w:rPr>
          <w:rFonts w:hint="eastAsia" w:ascii="Times New Roman" w:hAnsi="Times New Roman" w:eastAsia="宋体"/>
          <w:lang w:val="en-US" w:eastAsia="zh-CN"/>
        </w:rPr>
      </w:pPr>
    </w:p>
    <w:p>
      <w:pPr>
        <w:pStyle w:val="6"/>
        <w:rPr>
          <w:rFonts w:hint="eastAsia" w:ascii="Times New Roman" w:hAnsi="Times New Roman" w:eastAsia="宋体"/>
          <w:lang w:val="en-US" w:eastAsia="zh-CN"/>
        </w:rPr>
      </w:pPr>
    </w:p>
    <w:p>
      <w:pPr>
        <w:pStyle w:val="6"/>
        <w:rPr>
          <w:rFonts w:hint="eastAsia" w:ascii="Times New Roman" w:hAnsi="Times New Roman" w:eastAsia="宋体" w:cs="宋体"/>
          <w:color w:val="000000"/>
          <w:sz w:val="28"/>
          <w:szCs w:val="28"/>
          <w:lang w:val="en-US" w:eastAsia="zh-CN"/>
        </w:rPr>
      </w:pPr>
    </w:p>
    <w:p>
      <w:pPr>
        <w:tabs>
          <w:tab w:val="left" w:pos="3540"/>
        </w:tabs>
        <w:spacing w:line="400" w:lineRule="exact"/>
        <w:jc w:val="center"/>
        <w:rPr>
          <w:rFonts w:hint="eastAsia" w:ascii="Times New Roman" w:hAnsi="Times New Roman" w:eastAsia="宋体" w:cs="宋体"/>
          <w:color w:val="000000"/>
          <w:sz w:val="28"/>
          <w:szCs w:val="28"/>
        </w:rPr>
      </w:pPr>
      <w:r>
        <w:rPr>
          <w:rFonts w:hint="eastAsia" w:ascii="Times New Roman" w:hAnsi="Times New Roman" w:eastAsia="宋体" w:cs="宋体"/>
          <w:color w:val="000000"/>
          <w:sz w:val="28"/>
          <w:szCs w:val="28"/>
          <w:lang w:val="en-US" w:eastAsia="zh-CN"/>
        </w:rPr>
        <w:t>建设单位：</w:t>
      </w:r>
      <w:r>
        <w:rPr>
          <w:rFonts w:hint="eastAsia" w:ascii="Times New Roman" w:hAnsi="Times New Roman" w:eastAsia="宋体" w:cs="宋体"/>
          <w:color w:val="000000"/>
          <w:sz w:val="28"/>
          <w:szCs w:val="28"/>
        </w:rPr>
        <w:t>南通晶爱微电子科技有限公司</w:t>
      </w:r>
    </w:p>
    <w:p>
      <w:pPr>
        <w:tabs>
          <w:tab w:val="left" w:pos="3540"/>
        </w:tabs>
        <w:spacing w:line="400" w:lineRule="exact"/>
        <w:jc w:val="center"/>
        <w:rPr>
          <w:rFonts w:hint="default" w:ascii="Times New Roman" w:hAnsi="Times New Roman" w:eastAsia="宋体" w:cs="宋体"/>
          <w:color w:val="000000"/>
          <w:sz w:val="28"/>
          <w:szCs w:val="28"/>
          <w:lang w:val="en-US" w:eastAsia="zh-CN"/>
        </w:rPr>
      </w:pPr>
      <w:r>
        <w:rPr>
          <w:rFonts w:hint="eastAsia" w:ascii="Times New Roman" w:hAnsi="Times New Roman" w:eastAsia="宋体" w:cs="宋体"/>
          <w:color w:val="000000"/>
          <w:sz w:val="28"/>
          <w:szCs w:val="28"/>
          <w:lang w:val="en-US" w:eastAsia="zh-CN"/>
        </w:rPr>
        <w:t>编制单位：南通聚汇环境科技有限公司</w:t>
      </w:r>
    </w:p>
    <w:p>
      <w:pPr>
        <w:bidi w:val="0"/>
        <w:rPr>
          <w:rFonts w:hint="eastAsia" w:ascii="Times New Roman" w:hAnsi="Times New Roman" w:eastAsia="宋体"/>
          <w:lang w:val="en-US" w:eastAsia="zh-CN"/>
        </w:rPr>
      </w:pPr>
    </w:p>
    <w:p>
      <w:pPr>
        <w:bidi w:val="0"/>
        <w:rPr>
          <w:rFonts w:hint="eastAsia" w:ascii="Times New Roman" w:hAnsi="Times New Roman" w:eastAsia="宋体"/>
          <w:lang w:val="en-US" w:eastAsia="zh-CN"/>
        </w:rPr>
      </w:pPr>
    </w:p>
    <w:p>
      <w:pPr>
        <w:bidi w:val="0"/>
        <w:rPr>
          <w:rFonts w:hint="eastAsia" w:ascii="Times New Roman" w:hAnsi="Times New Roman" w:eastAsia="宋体"/>
          <w:color w:val="auto"/>
          <w:lang w:val="en-US" w:eastAsia="zh-CN"/>
        </w:rPr>
      </w:pPr>
    </w:p>
    <w:p>
      <w:pPr>
        <w:tabs>
          <w:tab w:val="left" w:pos="3540"/>
        </w:tabs>
        <w:spacing w:line="400" w:lineRule="exact"/>
        <w:ind w:firstLine="560" w:firstLineChars="200"/>
        <w:jc w:val="center"/>
        <w:rPr>
          <w:rFonts w:ascii="Times New Roman" w:hAnsi="Times New Roman" w:eastAsia="宋体"/>
          <w:color w:val="auto"/>
          <w:sz w:val="28"/>
          <w:szCs w:val="28"/>
        </w:rPr>
      </w:pPr>
      <w:r>
        <w:rPr>
          <w:rFonts w:hint="eastAsia" w:ascii="Times New Roman" w:hAnsi="Times New Roman" w:eastAsia="宋体"/>
          <w:color w:val="auto"/>
          <w:sz w:val="28"/>
          <w:szCs w:val="28"/>
        </w:rPr>
        <w:t>20</w:t>
      </w:r>
      <w:r>
        <w:rPr>
          <w:rFonts w:hint="eastAsia" w:ascii="Times New Roman" w:hAnsi="Times New Roman" w:eastAsia="宋体"/>
          <w:color w:val="auto"/>
          <w:sz w:val="28"/>
          <w:szCs w:val="28"/>
          <w:lang w:val="en-US" w:eastAsia="zh-CN"/>
        </w:rPr>
        <w:t>22</w:t>
      </w:r>
      <w:r>
        <w:rPr>
          <w:rFonts w:hint="eastAsia" w:ascii="Times New Roman" w:hAnsi="Times New Roman" w:eastAsia="宋体"/>
          <w:color w:val="auto"/>
          <w:sz w:val="28"/>
          <w:szCs w:val="28"/>
        </w:rPr>
        <w:t>年</w:t>
      </w:r>
      <w:r>
        <w:rPr>
          <w:rFonts w:hint="eastAsia" w:ascii="Times New Roman" w:hAnsi="Times New Roman" w:eastAsia="宋体"/>
          <w:color w:val="auto"/>
          <w:sz w:val="28"/>
          <w:szCs w:val="28"/>
          <w:lang w:val="en-US" w:eastAsia="zh-CN"/>
        </w:rPr>
        <w:t>6</w:t>
      </w:r>
      <w:r>
        <w:rPr>
          <w:rFonts w:hint="eastAsia" w:ascii="Times New Roman" w:hAnsi="Times New Roman" w:eastAsia="宋体"/>
          <w:color w:val="auto"/>
          <w:sz w:val="28"/>
          <w:szCs w:val="28"/>
        </w:rPr>
        <w:t>月</w:t>
      </w:r>
    </w:p>
    <w:p>
      <w:pPr>
        <w:tabs>
          <w:tab w:val="left" w:pos="3540"/>
        </w:tabs>
        <w:spacing w:line="400" w:lineRule="exact"/>
        <w:ind w:firstLine="420" w:firstLineChars="200"/>
        <w:jc w:val="cente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eastAsia" w:ascii="Times New Roman" w:hAnsi="Times New Roman" w:eastAsia="宋体" w:cs="Times New Roman"/>
          <w:b/>
          <w:bCs/>
          <w:color w:val="000000"/>
          <w:kern w:val="2"/>
          <w:sz w:val="28"/>
          <w:szCs w:val="28"/>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hint="eastAsia" w:ascii="Times New Roman" w:hAnsi="Times New Roman" w:eastAsia="宋体" w:cs="宋体"/>
          <w:b/>
          <w:sz w:val="28"/>
          <w:szCs w:val="28"/>
        </w:rPr>
      </w:pPr>
    </w:p>
    <w:p>
      <w:pPr>
        <w:spacing w:line="360" w:lineRule="auto"/>
        <w:rPr>
          <w:rFonts w:ascii="Times New Roman" w:hAnsi="Times New Roman" w:eastAsia="宋体" w:cs="宋体"/>
          <w:sz w:val="28"/>
          <w:szCs w:val="28"/>
        </w:rPr>
      </w:pPr>
      <w:r>
        <w:rPr>
          <w:rFonts w:hint="eastAsia" w:ascii="Times New Roman" w:hAnsi="Times New Roman" w:eastAsia="宋体" w:cs="宋体"/>
          <w:b/>
          <w:sz w:val="28"/>
          <w:szCs w:val="28"/>
        </w:rPr>
        <w:t>建设单位法人代表:</w:t>
      </w:r>
      <w:r>
        <w:rPr>
          <w:rFonts w:hint="eastAsia" w:ascii="Times New Roman" w:hAnsi="Times New Roman" w:eastAsia="宋体" w:cs="宋体"/>
          <w:sz w:val="28"/>
          <w:szCs w:val="28"/>
        </w:rPr>
        <w:tab/>
      </w:r>
      <w:r>
        <w:rPr>
          <w:rFonts w:hint="eastAsia" w:ascii="Times New Roman" w:hAnsi="Times New Roman" w:eastAsia="宋体" w:cs="宋体"/>
          <w:sz w:val="28"/>
          <w:szCs w:val="28"/>
        </w:rPr>
        <w:t xml:space="preserve">          (签字)</w:t>
      </w:r>
    </w:p>
    <w:p>
      <w:pPr>
        <w:spacing w:line="360" w:lineRule="auto"/>
        <w:rPr>
          <w:rFonts w:ascii="Times New Roman" w:hAnsi="Times New Roman" w:eastAsia="宋体" w:cs="宋体"/>
          <w:sz w:val="28"/>
          <w:szCs w:val="28"/>
        </w:rPr>
      </w:pPr>
      <w:r>
        <w:rPr>
          <w:rFonts w:hint="eastAsia" w:ascii="Times New Roman" w:hAnsi="Times New Roman" w:eastAsia="宋体" w:cs="宋体"/>
          <w:b/>
          <w:sz w:val="28"/>
          <w:szCs w:val="28"/>
        </w:rPr>
        <w:t>编制单位法人代表:</w:t>
      </w:r>
      <w:r>
        <w:rPr>
          <w:rFonts w:hint="eastAsia" w:ascii="Times New Roman" w:hAnsi="Times New Roman" w:eastAsia="宋体" w:cs="宋体"/>
          <w:sz w:val="28"/>
          <w:szCs w:val="28"/>
        </w:rPr>
        <w:tab/>
      </w:r>
      <w:r>
        <w:rPr>
          <w:rFonts w:hint="eastAsia" w:ascii="Times New Roman" w:hAnsi="Times New Roman" w:eastAsia="宋体" w:cs="宋体"/>
          <w:sz w:val="28"/>
          <w:szCs w:val="28"/>
        </w:rPr>
        <w:t xml:space="preserve">          (签字)</w:t>
      </w:r>
    </w:p>
    <w:p>
      <w:pPr>
        <w:spacing w:line="360" w:lineRule="auto"/>
        <w:rPr>
          <w:rFonts w:hint="eastAsia" w:ascii="Times New Roman" w:hAnsi="Times New Roman" w:eastAsia="宋体" w:cs="宋体"/>
          <w:sz w:val="28"/>
          <w:szCs w:val="28"/>
        </w:rPr>
      </w:pPr>
    </w:p>
    <w:p>
      <w:pPr>
        <w:spacing w:line="360" w:lineRule="auto"/>
        <w:rPr>
          <w:rFonts w:hint="eastAsia" w:ascii="Times New Roman" w:hAnsi="Times New Roman" w:eastAsia="宋体" w:cs="宋体"/>
          <w:sz w:val="28"/>
          <w:szCs w:val="28"/>
        </w:rPr>
      </w:pPr>
    </w:p>
    <w:p>
      <w:pPr>
        <w:spacing w:line="360" w:lineRule="auto"/>
        <w:rPr>
          <w:rFonts w:hint="eastAsia" w:ascii="Times New Roman" w:hAnsi="Times New Roman" w:eastAsia="宋体" w:cs="宋体"/>
          <w:sz w:val="28"/>
          <w:szCs w:val="28"/>
        </w:rPr>
      </w:pPr>
    </w:p>
    <w:p>
      <w:pPr>
        <w:spacing w:line="360" w:lineRule="auto"/>
        <w:rPr>
          <w:rFonts w:ascii="Times New Roman" w:hAnsi="Times New Roman" w:eastAsia="宋体" w:cs="宋体"/>
          <w:sz w:val="28"/>
          <w:szCs w:val="28"/>
        </w:rPr>
      </w:pPr>
      <w:r>
        <w:rPr>
          <w:rFonts w:hint="eastAsia" w:ascii="Times New Roman" w:hAnsi="Times New Roman" w:eastAsia="宋体" w:cs="宋体"/>
          <w:sz w:val="28"/>
          <w:szCs w:val="28"/>
        </w:rPr>
        <w:tab/>
      </w:r>
    </w:p>
    <w:p>
      <w:pPr>
        <w:spacing w:line="360" w:lineRule="auto"/>
        <w:rPr>
          <w:rFonts w:ascii="Times New Roman" w:hAnsi="Times New Roman" w:eastAsia="宋体" w:cs="宋体"/>
          <w:sz w:val="28"/>
          <w:szCs w:val="28"/>
        </w:rPr>
      </w:pPr>
    </w:p>
    <w:p>
      <w:pPr>
        <w:tabs>
          <w:tab w:val="left" w:pos="984"/>
        </w:tabs>
        <w:spacing w:line="360" w:lineRule="auto"/>
        <w:rPr>
          <w:rFonts w:ascii="Times New Roman" w:hAnsi="Times New Roman" w:eastAsia="宋体" w:cs="宋体"/>
          <w:sz w:val="28"/>
          <w:szCs w:val="28"/>
        </w:rPr>
      </w:pPr>
      <w:r>
        <w:rPr>
          <w:rFonts w:hint="eastAsia" w:ascii="Times New Roman" w:hAnsi="Times New Roman" w:eastAsia="宋体" w:cs="宋体"/>
          <w:sz w:val="28"/>
          <w:szCs w:val="28"/>
        </w:rPr>
        <w:tab/>
      </w:r>
    </w:p>
    <w:p>
      <w:pPr>
        <w:tabs>
          <w:tab w:val="left" w:pos="984"/>
        </w:tabs>
        <w:spacing w:line="360" w:lineRule="auto"/>
        <w:rPr>
          <w:rFonts w:ascii="Times New Roman" w:hAnsi="Times New Roman" w:eastAsia="宋体" w:cs="宋体"/>
          <w:sz w:val="28"/>
          <w:szCs w:val="28"/>
        </w:rPr>
      </w:pPr>
    </w:p>
    <w:p>
      <w:pPr>
        <w:spacing w:line="360" w:lineRule="auto"/>
        <w:rPr>
          <w:rFonts w:ascii="Times New Roman" w:hAnsi="Times New Roman" w:eastAsia="宋体" w:cs="宋体"/>
          <w:sz w:val="28"/>
          <w:szCs w:val="28"/>
        </w:rPr>
      </w:pPr>
    </w:p>
    <w:p>
      <w:pPr>
        <w:spacing w:line="360" w:lineRule="auto"/>
        <w:rPr>
          <w:rFonts w:ascii="Times New Roman" w:hAnsi="Times New Roman" w:eastAsia="宋体" w:cs="宋体"/>
          <w:sz w:val="28"/>
          <w:szCs w:val="28"/>
        </w:rPr>
      </w:pPr>
    </w:p>
    <w:p>
      <w:pPr>
        <w:pStyle w:val="4"/>
        <w:outlineLvl w:val="9"/>
        <w:rPr>
          <w:rFonts w:ascii="Times New Roman" w:hAnsi="Times New Roman" w:eastAsia="宋体" w:cs="宋体"/>
          <w:szCs w:val="28"/>
        </w:rPr>
      </w:pPr>
    </w:p>
    <w:p>
      <w:pPr>
        <w:rPr>
          <w:rFonts w:ascii="Times New Roman" w:hAnsi="Times New Roman" w:eastAsia="宋体" w:cs="宋体"/>
          <w:szCs w:val="28"/>
        </w:rPr>
      </w:pPr>
    </w:p>
    <w:p>
      <w:pPr>
        <w:pStyle w:val="4"/>
        <w:outlineLvl w:val="9"/>
        <w:rPr>
          <w:rFonts w:ascii="Times New Roman" w:hAnsi="Times New Roman" w:eastAsia="宋体"/>
        </w:rPr>
      </w:pPr>
    </w:p>
    <w:p>
      <w:pPr>
        <w:spacing w:line="360" w:lineRule="auto"/>
        <w:rPr>
          <w:rFonts w:hint="eastAsia" w:ascii="Times New Roman" w:hAnsi="Times New Roman" w:eastAsia="宋体" w:cs="宋体"/>
          <w:sz w:val="28"/>
          <w:szCs w:val="28"/>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sz w:val="28"/>
                <w:szCs w:val="28"/>
              </w:rPr>
            </w:pPr>
            <w:r>
              <w:rPr>
                <w:rFonts w:hint="eastAsia" w:ascii="Times New Roman" w:hAnsi="Times New Roman" w:eastAsia="宋体"/>
                <w:sz w:val="28"/>
                <w:szCs w:val="28"/>
              </w:rPr>
              <w:t>建设单位：南通晶爱微电子科技有限公司</w:t>
            </w:r>
            <w:r>
              <w:rPr>
                <w:rFonts w:hint="eastAsia" w:ascii="Times New Roman" w:hAnsi="Times New Roman" w:eastAsia="宋体"/>
                <w:sz w:val="28"/>
                <w:szCs w:val="28"/>
                <w:lang w:eastAsia="zh-CN"/>
              </w:rPr>
              <w:t>（</w:t>
            </w:r>
            <w:r>
              <w:rPr>
                <w:rFonts w:hint="eastAsia" w:ascii="Times New Roman" w:hAnsi="Times New Roman" w:eastAsia="宋体"/>
                <w:sz w:val="28"/>
                <w:szCs w:val="28"/>
              </w:rPr>
              <w:t>盖章</w:t>
            </w:r>
            <w:r>
              <w:rPr>
                <w:rFonts w:hint="eastAsia" w:ascii="Times New Roman" w:hAnsi="Times New Roman" w:eastAsia="宋体"/>
                <w:sz w:val="28"/>
                <w:szCs w:val="28"/>
                <w:lang w:eastAsia="zh-CN"/>
              </w:rPr>
              <w:t>）</w:t>
            </w:r>
          </w:p>
        </w:tc>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sz w:val="28"/>
                <w:szCs w:val="28"/>
              </w:rPr>
            </w:pPr>
            <w:r>
              <w:rPr>
                <w:rFonts w:hint="eastAsia" w:ascii="Times New Roman" w:hAnsi="Times New Roman" w:eastAsia="宋体"/>
                <w:sz w:val="28"/>
                <w:szCs w:val="28"/>
              </w:rPr>
              <w:t>编制单位：</w:t>
            </w:r>
            <w:r>
              <w:rPr>
                <w:rFonts w:hint="eastAsia" w:ascii="Times New Roman" w:hAnsi="Times New Roman" w:eastAsia="宋体"/>
                <w:color w:val="auto"/>
                <w:sz w:val="28"/>
                <w:szCs w:val="28"/>
                <w:lang w:val="en-US" w:eastAsia="zh-CN"/>
              </w:rPr>
              <w:t>南通聚汇环境科技有限</w:t>
            </w:r>
            <w:r>
              <w:rPr>
                <w:rFonts w:hint="eastAsia" w:ascii="Times New Roman" w:hAnsi="Times New Roman" w:eastAsia="宋体"/>
                <w:color w:val="auto"/>
                <w:sz w:val="28"/>
                <w:szCs w:val="28"/>
              </w:rPr>
              <w:t>公司</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盖章</w:t>
            </w:r>
            <w:r>
              <w:rPr>
                <w:rFonts w:hint="eastAsia" w:ascii="Times New Roman" w:hAnsi="Times New Roman" w:eastAsia="宋体"/>
                <w:color w:val="auto"/>
                <w:sz w:val="28"/>
                <w:szCs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Times New Roman" w:hAnsi="Times New Roman" w:eastAsia="宋体"/>
                <w:color w:val="auto"/>
                <w:sz w:val="28"/>
                <w:szCs w:val="28"/>
                <w:lang w:val="en-US" w:eastAsia="zh-CN"/>
              </w:rPr>
            </w:pPr>
            <w:r>
              <w:rPr>
                <w:rFonts w:hint="eastAsia" w:ascii="Times New Roman" w:hAnsi="Times New Roman" w:eastAsia="宋体"/>
                <w:color w:val="auto"/>
                <w:sz w:val="28"/>
                <w:szCs w:val="28"/>
              </w:rPr>
              <w:t>电话</w:t>
            </w:r>
            <w:r>
              <w:rPr>
                <w:rFonts w:hint="eastAsia" w:ascii="Times New Roman" w:hAnsi="Times New Roman" w:eastAsia="宋体"/>
                <w:color w:val="auto"/>
                <w:sz w:val="28"/>
                <w:szCs w:val="28"/>
                <w:lang w:eastAsia="zh-CN"/>
              </w:rPr>
              <w:t>：</w:t>
            </w:r>
            <w:r>
              <w:rPr>
                <w:rFonts w:hint="eastAsia" w:ascii="Times New Roman" w:hAnsi="Times New Roman" w:eastAsia="宋体" w:cs="宋体"/>
                <w:color w:val="auto"/>
                <w:sz w:val="28"/>
                <w:szCs w:val="28"/>
                <w:lang w:eastAsia="zh-CN"/>
              </w:rPr>
              <w:t>0513-85201818</w:t>
            </w:r>
          </w:p>
        </w:tc>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color w:val="auto"/>
                <w:sz w:val="28"/>
                <w:szCs w:val="28"/>
              </w:rPr>
            </w:pPr>
            <w:r>
              <w:rPr>
                <w:rFonts w:hint="eastAsia" w:ascii="Times New Roman" w:hAnsi="Times New Roman" w:eastAsia="宋体"/>
                <w:color w:val="auto"/>
                <w:sz w:val="28"/>
                <w:szCs w:val="28"/>
              </w:rPr>
              <w:t>电话</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13962918926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color w:val="auto"/>
                <w:sz w:val="28"/>
                <w:szCs w:val="28"/>
              </w:rPr>
            </w:pPr>
            <w:r>
              <w:rPr>
                <w:rFonts w:hint="eastAsia" w:ascii="Times New Roman" w:hAnsi="Times New Roman" w:eastAsia="宋体"/>
                <w:color w:val="auto"/>
                <w:sz w:val="28"/>
                <w:szCs w:val="28"/>
              </w:rPr>
              <w:t>传真</w:t>
            </w:r>
            <w:r>
              <w:rPr>
                <w:rFonts w:hint="eastAsia" w:ascii="Times New Roman" w:hAnsi="Times New Roman" w:eastAsia="宋体"/>
                <w:color w:val="auto"/>
                <w:sz w:val="28"/>
                <w:szCs w:val="28"/>
                <w:lang w:eastAsia="zh-CN"/>
              </w:rPr>
              <w:t>：</w:t>
            </w:r>
          </w:p>
        </w:tc>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color w:val="auto"/>
                <w:sz w:val="28"/>
                <w:szCs w:val="28"/>
              </w:rPr>
            </w:pPr>
            <w:r>
              <w:rPr>
                <w:rFonts w:hint="eastAsia" w:ascii="Times New Roman" w:hAnsi="Times New Roman" w:eastAsia="宋体"/>
                <w:color w:val="auto"/>
                <w:sz w:val="28"/>
                <w:szCs w:val="28"/>
              </w:rPr>
              <w:t>传真</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0513-55087090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Times New Roman" w:hAnsi="Times New Roman" w:eastAsia="宋体"/>
                <w:color w:val="auto"/>
                <w:sz w:val="28"/>
                <w:szCs w:val="28"/>
                <w:lang w:val="en-US" w:eastAsia="zh-CN"/>
              </w:rPr>
            </w:pPr>
            <w:r>
              <w:rPr>
                <w:rFonts w:hint="eastAsia" w:ascii="Times New Roman" w:hAnsi="Times New Roman" w:eastAsia="宋体"/>
                <w:color w:val="auto"/>
                <w:sz w:val="28"/>
                <w:szCs w:val="28"/>
              </w:rPr>
              <w:t>邮编</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lang w:val="en-US" w:eastAsia="zh-CN"/>
              </w:rPr>
              <w:t>226000</w:t>
            </w:r>
          </w:p>
        </w:tc>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sz w:val="28"/>
                <w:szCs w:val="28"/>
              </w:rPr>
            </w:pPr>
            <w:r>
              <w:rPr>
                <w:rFonts w:hint="eastAsia" w:ascii="Times New Roman" w:hAnsi="Times New Roman" w:eastAsia="宋体"/>
                <w:sz w:val="28"/>
                <w:szCs w:val="28"/>
              </w:rPr>
              <w:t>邮编</w:t>
            </w:r>
            <w:r>
              <w:rPr>
                <w:rFonts w:hint="eastAsia" w:ascii="Times New Roman" w:hAnsi="Times New Roman" w:eastAsia="宋体"/>
                <w:sz w:val="28"/>
                <w:szCs w:val="28"/>
                <w:lang w:eastAsia="zh-CN"/>
              </w:rPr>
              <w:t>：</w:t>
            </w:r>
            <w:r>
              <w:rPr>
                <w:rFonts w:hint="eastAsia" w:ascii="Times New Roman" w:hAnsi="Times New Roman" w:eastAsia="宋体"/>
                <w:sz w:val="28"/>
                <w:szCs w:val="28"/>
              </w:rPr>
              <w:t>226000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Times New Roman" w:hAnsi="Times New Roman" w:eastAsia="宋体"/>
                <w:color w:val="FF0000"/>
                <w:sz w:val="28"/>
                <w:szCs w:val="28"/>
              </w:rPr>
            </w:pPr>
            <w:r>
              <w:rPr>
                <w:rFonts w:hint="eastAsia" w:ascii="Times New Roman" w:hAnsi="Times New Roman" w:eastAsia="宋体"/>
                <w:color w:val="auto"/>
                <w:sz w:val="28"/>
                <w:szCs w:val="28"/>
              </w:rPr>
              <w:t>地址</w:t>
            </w:r>
            <w:r>
              <w:rPr>
                <w:rFonts w:hint="eastAsia" w:ascii="Times New Roman" w:hAnsi="Times New Roman" w:eastAsia="宋体"/>
                <w:color w:val="auto"/>
                <w:sz w:val="28"/>
                <w:szCs w:val="28"/>
                <w:lang w:eastAsia="zh-CN"/>
              </w:rPr>
              <w:t>：</w:t>
            </w:r>
            <w:r>
              <w:rPr>
                <w:rFonts w:hint="eastAsia" w:ascii="Times New Roman" w:hAnsi="Times New Roman" w:eastAsia="宋体"/>
                <w:color w:val="auto"/>
                <w:sz w:val="28"/>
                <w:szCs w:val="28"/>
              </w:rPr>
              <w:t>南通市经济技术开发区精开路1-1号（智光盾公司A幢一楼）</w:t>
            </w:r>
          </w:p>
        </w:tc>
        <w:tc>
          <w:tcPr>
            <w:tcW w:w="25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Times New Roman" w:hAnsi="Times New Roman" w:eastAsia="宋体"/>
                <w:sz w:val="28"/>
                <w:szCs w:val="28"/>
                <w:lang w:val="en-US" w:eastAsia="zh-CN"/>
              </w:rPr>
            </w:pPr>
            <w:r>
              <w:rPr>
                <w:rFonts w:hint="eastAsia" w:ascii="Times New Roman" w:hAnsi="Times New Roman" w:eastAsia="宋体"/>
                <w:sz w:val="28"/>
                <w:szCs w:val="28"/>
              </w:rPr>
              <w:t>地址</w:t>
            </w:r>
            <w:r>
              <w:rPr>
                <w:rFonts w:hint="eastAsia" w:ascii="Times New Roman" w:hAnsi="Times New Roman" w:eastAsia="宋体"/>
                <w:sz w:val="28"/>
                <w:szCs w:val="28"/>
                <w:lang w:eastAsia="zh-CN"/>
              </w:rPr>
              <w:t>：</w:t>
            </w:r>
            <w:r>
              <w:rPr>
                <w:rFonts w:hint="eastAsia" w:ascii="Times New Roman" w:hAnsi="Times New Roman" w:eastAsia="宋体"/>
                <w:sz w:val="28"/>
                <w:szCs w:val="28"/>
              </w:rPr>
              <w:t>江苏省南通市</w:t>
            </w:r>
            <w:r>
              <w:rPr>
                <w:rFonts w:hint="eastAsia" w:ascii="Times New Roman" w:hAnsi="Times New Roman" w:eastAsia="宋体"/>
                <w:sz w:val="28"/>
                <w:szCs w:val="28"/>
                <w:lang w:val="en-US" w:eastAsia="zh-CN"/>
              </w:rPr>
              <w:t>工农北路盈泰汇3号楼C座1801室</w:t>
            </w:r>
          </w:p>
        </w:tc>
      </w:tr>
    </w:tbl>
    <w:p>
      <w:pPr>
        <w:spacing w:line="360" w:lineRule="auto"/>
        <w:ind w:left="5320" w:hanging="5320" w:hangingChars="1900"/>
        <w:rPr>
          <w:rFonts w:ascii="Times New Roman" w:hAnsi="Times New Roman" w:eastAsia="宋体"/>
        </w:rPr>
      </w:pPr>
      <w:r>
        <w:rPr>
          <w:rFonts w:hint="eastAsia" w:ascii="Times New Roman" w:hAnsi="Times New Roman" w:eastAsia="宋体" w:cs="宋体"/>
          <w:sz w:val="28"/>
          <w:szCs w:val="28"/>
        </w:rPr>
        <w:t xml:space="preserve">  </w:t>
      </w:r>
    </w:p>
    <w:p>
      <w:pPr>
        <w:tabs>
          <w:tab w:val="left" w:pos="3540"/>
        </w:tabs>
        <w:spacing w:line="400" w:lineRule="exact"/>
        <w:ind w:firstLine="420" w:firstLineChars="200"/>
        <w:jc w:val="center"/>
        <w:rPr>
          <w:rFonts w:ascii="Times New Roman" w:hAnsi="Times New Roman" w:eastAsia="宋体"/>
          <w:color w:val="auto"/>
        </w:rPr>
      </w:pPr>
    </w:p>
    <w:p>
      <w:pPr>
        <w:tabs>
          <w:tab w:val="left" w:pos="3540"/>
        </w:tabs>
        <w:spacing w:line="400" w:lineRule="exact"/>
        <w:ind w:firstLine="480" w:firstLineChars="200"/>
        <w:rPr>
          <w:rFonts w:ascii="Times New Roman" w:hAnsi="Times New Roman" w:eastAsia="宋体"/>
          <w:color w:val="auto"/>
          <w:sz w:val="24"/>
        </w:rPr>
      </w:pPr>
    </w:p>
    <w:p>
      <w:pPr>
        <w:pStyle w:val="4"/>
        <w:outlineLvl w:val="9"/>
        <w:rPr>
          <w:rFonts w:ascii="Times New Roman" w:hAnsi="Times New Roman" w:eastAsia="宋体"/>
          <w:color w:val="auto"/>
        </w:rPr>
        <w:sectPr>
          <w:footerReference r:id="rId6" w:type="first"/>
          <w:headerReference r:id="rId4" w:type="default"/>
          <w:footerReference r:id="rId5"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default"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表一</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600"/>
        <w:gridCol w:w="1085"/>
        <w:gridCol w:w="752"/>
        <w:gridCol w:w="1154"/>
        <w:gridCol w:w="740"/>
        <w:gridCol w:w="444"/>
        <w:gridCol w:w="813"/>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ascii="Times New Roman" w:hAnsi="Times New Roman" w:eastAsia="宋体"/>
                <w:sz w:val="24"/>
                <w:szCs w:val="24"/>
                <w:vertAlign w:val="baseline"/>
              </w:rPr>
            </w:pPr>
            <w:r>
              <w:rPr>
                <w:rFonts w:hint="default" w:ascii="Times New Roman" w:hAnsi="Times New Roman" w:eastAsia="宋体" w:cs="Times New Roman"/>
                <w:b/>
                <w:bCs/>
                <w:color w:val="000000"/>
                <w:sz w:val="24"/>
                <w:szCs w:val="24"/>
              </w:rPr>
              <w:t>建设项目名称</w:t>
            </w:r>
          </w:p>
        </w:tc>
        <w:tc>
          <w:tcPr>
            <w:tcW w:w="6714" w:type="dxa"/>
            <w:gridSpan w:val="8"/>
            <w:vAlign w:val="center"/>
          </w:tcPr>
          <w:p>
            <w:pPr>
              <w:keepNext w:val="0"/>
              <w:keepLines w:val="0"/>
              <w:pageBreakBefore w:val="0"/>
              <w:kinsoku/>
              <w:wordWrap/>
              <w:overflowPunct/>
              <w:topLinePunct w:val="0"/>
              <w:autoSpaceDE/>
              <w:autoSpaceDN/>
              <w:bidi w:val="0"/>
              <w:jc w:val="center"/>
              <w:textAlignment w:val="auto"/>
              <w:rPr>
                <w:rFonts w:ascii="Times New Roman" w:hAnsi="Times New Roman" w:eastAsia="宋体"/>
                <w:sz w:val="24"/>
                <w:szCs w:val="24"/>
                <w:vertAlign w:val="baseline"/>
              </w:rPr>
            </w:pPr>
            <w:r>
              <w:rPr>
                <w:rFonts w:hint="default" w:ascii="Times New Roman" w:hAnsi="Times New Roman" w:eastAsia="宋体" w:cs="宋体"/>
                <w:b w:val="0"/>
                <w:bCs w:val="0"/>
                <w:color w:val="000000"/>
                <w:sz w:val="24"/>
                <w:szCs w:val="24"/>
              </w:rPr>
              <w:t>年产20吨芯片用光刻胶（集成电路）项目（年产13.5吨芯片用光刻胶（集成电路）项目）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ascii="Times New Roman" w:hAnsi="Times New Roman" w:eastAsia="宋体"/>
                <w:sz w:val="24"/>
                <w:szCs w:val="24"/>
                <w:vertAlign w:val="baseline"/>
              </w:rPr>
            </w:pPr>
            <w:r>
              <w:rPr>
                <w:rFonts w:hint="default" w:ascii="Times New Roman" w:hAnsi="Times New Roman" w:eastAsia="宋体" w:cs="Times New Roman"/>
                <w:b/>
                <w:bCs/>
                <w:color w:val="000000"/>
                <w:sz w:val="24"/>
                <w:szCs w:val="24"/>
              </w:rPr>
              <w:t>建设单位名称</w:t>
            </w:r>
          </w:p>
        </w:tc>
        <w:tc>
          <w:tcPr>
            <w:tcW w:w="6714" w:type="dxa"/>
            <w:gridSpan w:val="8"/>
            <w:vAlign w:val="center"/>
          </w:tcPr>
          <w:p>
            <w:pPr>
              <w:keepNext w:val="0"/>
              <w:keepLines w:val="0"/>
              <w:pageBreakBefore w:val="0"/>
              <w:kinsoku/>
              <w:wordWrap/>
              <w:overflowPunct/>
              <w:topLinePunct w:val="0"/>
              <w:autoSpaceDE/>
              <w:autoSpaceDN/>
              <w:bidi w:val="0"/>
              <w:jc w:val="center"/>
              <w:textAlignment w:val="auto"/>
              <w:rPr>
                <w:rFonts w:ascii="Times New Roman" w:hAnsi="Times New Roman" w:eastAsia="宋体"/>
                <w:sz w:val="24"/>
                <w:szCs w:val="24"/>
                <w:vertAlign w:val="baseline"/>
              </w:rPr>
            </w:pPr>
            <w:r>
              <w:rPr>
                <w:rFonts w:hint="eastAsia" w:ascii="Times New Roman" w:hAnsi="Times New Roman" w:eastAsia="宋体"/>
                <w:sz w:val="24"/>
                <w:szCs w:val="24"/>
                <w:vertAlign w:val="baseline"/>
              </w:rPr>
              <w:t>南通晶爱微电子科技有限公司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建设地点</w:t>
            </w:r>
          </w:p>
        </w:tc>
        <w:tc>
          <w:tcPr>
            <w:tcW w:w="6714" w:type="dxa"/>
            <w:gridSpan w:val="8"/>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b w:val="0"/>
                <w:bCs w:val="0"/>
                <w:color w:val="000000"/>
                <w:sz w:val="24"/>
                <w:szCs w:val="24"/>
              </w:rPr>
            </w:pPr>
            <w:r>
              <w:rPr>
                <w:rFonts w:hint="default" w:ascii="Times New Roman" w:hAnsi="Times New Roman" w:eastAsia="宋体" w:cs="Times New Roman"/>
                <w:b w:val="0"/>
                <w:bCs w:val="0"/>
                <w:color w:val="000000"/>
                <w:sz w:val="24"/>
                <w:szCs w:val="24"/>
              </w:rPr>
              <w:t>南通市经济技术开发区精开路1-1号（智光盾公司A幢一楼）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主要产品名称</w:t>
            </w:r>
          </w:p>
        </w:tc>
        <w:tc>
          <w:tcPr>
            <w:tcW w:w="6714" w:type="dxa"/>
            <w:gridSpan w:val="8"/>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宋体"/>
                <w:b w:val="0"/>
                <w:bCs w:val="0"/>
                <w:color w:val="auto"/>
                <w:sz w:val="24"/>
                <w:szCs w:val="24"/>
              </w:rPr>
            </w:pPr>
            <w:r>
              <w:rPr>
                <w:rFonts w:hint="default" w:ascii="Times New Roman" w:hAnsi="Times New Roman" w:eastAsia="宋体" w:cs="宋体"/>
                <w:b w:val="0"/>
                <w:bCs w:val="0"/>
                <w:color w:val="auto"/>
                <w:sz w:val="24"/>
                <w:szCs w:val="24"/>
              </w:rPr>
              <w:t>感光型正性聚酰亚胺光刻胶</w:t>
            </w:r>
            <w:r>
              <w:rPr>
                <w:rFonts w:hint="eastAsia" w:ascii="Times New Roman" w:hAnsi="Times New Roman" w:eastAsia="宋体" w:cs="宋体"/>
                <w:b w:val="0"/>
                <w:bCs w:val="0"/>
                <w:color w:val="auto"/>
                <w:sz w:val="24"/>
                <w:szCs w:val="24"/>
                <w:lang w:eastAsia="zh-CN"/>
              </w:rPr>
              <w:t>、</w:t>
            </w:r>
            <w:r>
              <w:rPr>
                <w:rFonts w:hint="default" w:ascii="Times New Roman" w:hAnsi="Times New Roman" w:eastAsia="宋体" w:cs="宋体"/>
                <w:b w:val="0"/>
                <w:bCs w:val="0"/>
                <w:color w:val="auto"/>
                <w:sz w:val="24"/>
                <w:szCs w:val="24"/>
              </w:rPr>
              <w:t>非感光型聚酰亚胺光刻胶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设计生产能力</w:t>
            </w:r>
          </w:p>
        </w:tc>
        <w:tc>
          <w:tcPr>
            <w:tcW w:w="6714" w:type="dxa"/>
            <w:gridSpan w:val="8"/>
            <w:vAlign w:val="center"/>
          </w:tcPr>
          <w:p>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宋体"/>
                <w:b w:val="0"/>
                <w:bCs w:val="0"/>
                <w:color w:val="auto"/>
                <w:sz w:val="24"/>
                <w:szCs w:val="24"/>
                <w:lang w:val="en-US" w:eastAsia="zh-CN"/>
              </w:rPr>
            </w:pPr>
            <w:r>
              <w:rPr>
                <w:rFonts w:hint="eastAsia" w:ascii="Times New Roman" w:hAnsi="Times New Roman" w:eastAsia="宋体" w:cs="宋体"/>
                <w:b w:val="0"/>
                <w:bCs w:val="0"/>
                <w:color w:val="auto"/>
                <w:sz w:val="24"/>
                <w:szCs w:val="24"/>
                <w:lang w:val="en-US" w:eastAsia="zh-CN"/>
              </w:rPr>
              <w:t>年产10吨</w:t>
            </w:r>
            <w:r>
              <w:rPr>
                <w:rFonts w:hint="default" w:ascii="Times New Roman" w:hAnsi="Times New Roman" w:eastAsia="宋体" w:cs="宋体"/>
                <w:b w:val="0"/>
                <w:bCs w:val="0"/>
                <w:color w:val="auto"/>
                <w:sz w:val="24"/>
                <w:szCs w:val="24"/>
              </w:rPr>
              <w:t>感光型正性聚酰亚胺光刻胶</w:t>
            </w:r>
            <w:r>
              <w:rPr>
                <w:rFonts w:hint="eastAsia" w:ascii="Times New Roman" w:hAnsi="Times New Roman" w:eastAsia="宋体" w:cs="宋体"/>
                <w:b w:val="0"/>
                <w:bCs w:val="0"/>
                <w:color w:val="auto"/>
                <w:sz w:val="24"/>
                <w:szCs w:val="24"/>
                <w:lang w:eastAsia="zh-CN"/>
              </w:rPr>
              <w:t>、</w:t>
            </w:r>
            <w:r>
              <w:rPr>
                <w:rFonts w:hint="eastAsia" w:ascii="Times New Roman" w:hAnsi="Times New Roman" w:eastAsia="宋体" w:cs="宋体"/>
                <w:b w:val="0"/>
                <w:bCs w:val="0"/>
                <w:color w:val="auto"/>
                <w:sz w:val="24"/>
                <w:szCs w:val="24"/>
                <w:lang w:val="en-US" w:eastAsia="zh-CN"/>
              </w:rPr>
              <w:t>年产3.5吨</w:t>
            </w:r>
            <w:r>
              <w:rPr>
                <w:rFonts w:hint="default" w:ascii="Times New Roman" w:hAnsi="Times New Roman" w:eastAsia="宋体" w:cs="宋体"/>
                <w:b w:val="0"/>
                <w:bCs w:val="0"/>
                <w:color w:val="auto"/>
                <w:sz w:val="24"/>
                <w:szCs w:val="24"/>
              </w:rPr>
              <w:t>非感光型聚酰亚胺光刻胶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实际生产能力</w:t>
            </w:r>
          </w:p>
        </w:tc>
        <w:tc>
          <w:tcPr>
            <w:tcW w:w="6714" w:type="dxa"/>
            <w:gridSpan w:val="8"/>
            <w:vAlign w:val="center"/>
          </w:tcPr>
          <w:p>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宋体"/>
                <w:b w:val="0"/>
                <w:bCs w:val="0"/>
                <w:color w:val="auto"/>
                <w:sz w:val="24"/>
                <w:szCs w:val="24"/>
              </w:rPr>
            </w:pPr>
            <w:r>
              <w:rPr>
                <w:rFonts w:hint="eastAsia" w:ascii="Times New Roman" w:hAnsi="Times New Roman" w:eastAsia="宋体" w:cs="宋体"/>
                <w:b w:val="0"/>
                <w:bCs w:val="0"/>
                <w:color w:val="auto"/>
                <w:sz w:val="24"/>
                <w:szCs w:val="24"/>
                <w:lang w:val="en-US" w:eastAsia="zh-CN"/>
              </w:rPr>
              <w:t>年产10吨</w:t>
            </w:r>
            <w:r>
              <w:rPr>
                <w:rFonts w:hint="default" w:ascii="Times New Roman" w:hAnsi="Times New Roman" w:eastAsia="宋体" w:cs="宋体"/>
                <w:b w:val="0"/>
                <w:bCs w:val="0"/>
                <w:color w:val="auto"/>
                <w:sz w:val="24"/>
                <w:szCs w:val="24"/>
              </w:rPr>
              <w:t>感光型正性聚酰亚胺光刻胶</w:t>
            </w:r>
            <w:r>
              <w:rPr>
                <w:rFonts w:hint="eastAsia" w:ascii="Times New Roman" w:hAnsi="Times New Roman" w:eastAsia="宋体" w:cs="宋体"/>
                <w:b w:val="0"/>
                <w:bCs w:val="0"/>
                <w:color w:val="auto"/>
                <w:sz w:val="24"/>
                <w:szCs w:val="24"/>
                <w:lang w:eastAsia="zh-CN"/>
              </w:rPr>
              <w:t>、</w:t>
            </w:r>
            <w:r>
              <w:rPr>
                <w:rFonts w:hint="eastAsia" w:ascii="Times New Roman" w:hAnsi="Times New Roman" w:eastAsia="宋体" w:cs="宋体"/>
                <w:b w:val="0"/>
                <w:bCs w:val="0"/>
                <w:color w:val="auto"/>
                <w:sz w:val="24"/>
                <w:szCs w:val="24"/>
                <w:lang w:val="en-US" w:eastAsia="zh-CN"/>
              </w:rPr>
              <w:t>年产3.5吨</w:t>
            </w:r>
            <w:r>
              <w:rPr>
                <w:rFonts w:hint="default" w:ascii="Times New Roman" w:hAnsi="Times New Roman" w:eastAsia="宋体" w:cs="宋体"/>
                <w:b w:val="0"/>
                <w:bCs w:val="0"/>
                <w:color w:val="auto"/>
                <w:sz w:val="24"/>
                <w:szCs w:val="24"/>
              </w:rPr>
              <w:t>非感光型聚酰亚胺光刻胶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ascii="Times New Roman" w:hAnsi="Times New Roman" w:eastAsia="宋体"/>
                <w:sz w:val="24"/>
                <w:szCs w:val="24"/>
                <w:vertAlign w:val="baseline"/>
              </w:rPr>
            </w:pPr>
            <w:r>
              <w:rPr>
                <w:rFonts w:hint="default" w:ascii="Times New Roman" w:hAnsi="Times New Roman" w:eastAsia="宋体" w:cs="Times New Roman"/>
                <w:b/>
                <w:bCs/>
                <w:color w:val="000000"/>
                <w:sz w:val="24"/>
                <w:szCs w:val="24"/>
              </w:rPr>
              <w:t>建设项目性质</w:t>
            </w:r>
          </w:p>
        </w:tc>
        <w:tc>
          <w:tcPr>
            <w:tcW w:w="6714" w:type="dxa"/>
            <w:gridSpan w:val="8"/>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4"/>
                <w:szCs w:val="24"/>
                <w:lang w:val="en-US" w:eastAsia="zh-CN" w:bidi="ar-SA"/>
              </w:rPr>
            </w:pPr>
            <w:r>
              <w:rPr>
                <w:rFonts w:hint="eastAsia" w:ascii="Times New Roman" w:hAnsi="Times New Roman" w:eastAsia="宋体" w:cs="宋体"/>
                <w:b/>
                <w:bCs/>
                <w:sz w:val="24"/>
                <w:szCs w:val="24"/>
                <w:lang w:val="en-US" w:eastAsia="zh-CN"/>
              </w:rPr>
              <w:t>行</w:t>
            </w:r>
            <w:r>
              <w:rPr>
                <w:rFonts w:hint="eastAsia" w:ascii="Times New Roman" w:hAnsi="Times New Roman" w:eastAsia="宋体" w:cs="宋体"/>
                <w:b/>
                <w:bCs/>
                <w:sz w:val="24"/>
                <w:szCs w:val="24"/>
              </w:rPr>
              <w:t>业类别及代码</w:t>
            </w:r>
          </w:p>
        </w:tc>
        <w:tc>
          <w:tcPr>
            <w:tcW w:w="6114" w:type="dxa"/>
            <w:gridSpan w:val="7"/>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【C3985】电子专用材料制造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lang w:val="en-US" w:eastAsia="zh-CN"/>
              </w:rPr>
              <w:t>法定代表人</w:t>
            </w:r>
          </w:p>
        </w:tc>
        <w:tc>
          <w:tcPr>
            <w:tcW w:w="1837"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赵佳俊</w:t>
            </w:r>
          </w:p>
        </w:tc>
        <w:tc>
          <w:tcPr>
            <w:tcW w:w="1894"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宋体"/>
                <w:b/>
                <w:bCs/>
                <w:color w:val="auto"/>
                <w:sz w:val="24"/>
                <w:szCs w:val="24"/>
                <w:lang w:val="en-US" w:eastAsia="zh-CN"/>
              </w:rPr>
              <w:t>联系人</w:t>
            </w:r>
          </w:p>
        </w:tc>
        <w:tc>
          <w:tcPr>
            <w:tcW w:w="2383" w:type="dxa"/>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毛智敏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lang w:val="en-US" w:eastAsia="zh-CN"/>
              </w:rPr>
              <w:t>联系电话</w:t>
            </w:r>
          </w:p>
        </w:tc>
        <w:tc>
          <w:tcPr>
            <w:tcW w:w="1837"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0513-85201818</w:t>
            </w:r>
          </w:p>
        </w:tc>
        <w:tc>
          <w:tcPr>
            <w:tcW w:w="1894"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宋体"/>
                <w:b/>
                <w:bCs/>
                <w:color w:val="auto"/>
                <w:sz w:val="24"/>
                <w:szCs w:val="24"/>
                <w:lang w:val="en-US" w:eastAsia="zh-CN"/>
              </w:rPr>
              <w:t>邮政编码</w:t>
            </w:r>
          </w:p>
        </w:tc>
        <w:tc>
          <w:tcPr>
            <w:tcW w:w="2383" w:type="dxa"/>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建设项目环评时间</w:t>
            </w:r>
          </w:p>
        </w:tc>
        <w:tc>
          <w:tcPr>
            <w:tcW w:w="1837"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2020年12月</w:t>
            </w:r>
          </w:p>
        </w:tc>
        <w:tc>
          <w:tcPr>
            <w:tcW w:w="1894" w:type="dxa"/>
            <w:gridSpan w:val="2"/>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auto"/>
                <w:sz w:val="24"/>
                <w:szCs w:val="24"/>
              </w:rPr>
              <w:t>开工建设时间</w:t>
            </w:r>
          </w:p>
        </w:tc>
        <w:tc>
          <w:tcPr>
            <w:tcW w:w="2383" w:type="dxa"/>
            <w:gridSpan w:val="3"/>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2021年9月6日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调试时间</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2021年9月24日—2022年9月23日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auto"/>
                <w:sz w:val="24"/>
                <w:szCs w:val="24"/>
              </w:rPr>
              <w:t>验收现场监测时间</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2022年6月5日—2022年6月6日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环评报告表审批部门</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南通市经济技术开发区管理委员会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000000"/>
                <w:sz w:val="24"/>
                <w:szCs w:val="24"/>
              </w:rPr>
              <w:t>环评报告表编制单位</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江苏绿源工程设计研究有限公司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环保设施设计单位</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南通仁源节能环保科技有限公司（废气处理装置）；苏州安川环保科技有限公司（废水处理装置）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08"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auto"/>
                <w:sz w:val="24"/>
                <w:szCs w:val="24"/>
              </w:rPr>
              <w:t>环保设施施工单位</w:t>
            </w:r>
          </w:p>
        </w:tc>
        <w:tc>
          <w:tcPr>
            <w:tcW w:w="6114" w:type="dxa"/>
            <w:gridSpan w:val="7"/>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南通仁源节能环保科技有限公司（废气处理装置）；苏州安川环保科技有限公司（废水处理装置）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投资总概算</w:t>
            </w:r>
          </w:p>
        </w:tc>
        <w:tc>
          <w:tcPr>
            <w:tcW w:w="1685"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5000万元</w:t>
            </w:r>
          </w:p>
        </w:tc>
        <w:tc>
          <w:tcPr>
            <w:tcW w:w="1906" w:type="dxa"/>
            <w:gridSpan w:val="2"/>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000000"/>
                <w:sz w:val="24"/>
                <w:szCs w:val="24"/>
              </w:rPr>
              <w:t>环保投资总概算</w:t>
            </w:r>
          </w:p>
        </w:tc>
        <w:tc>
          <w:tcPr>
            <w:tcW w:w="1184"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100万元</w:t>
            </w:r>
          </w:p>
        </w:tc>
        <w:tc>
          <w:tcPr>
            <w:tcW w:w="813" w:type="dxa"/>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000000"/>
                <w:sz w:val="24"/>
                <w:szCs w:val="24"/>
              </w:rPr>
              <w:t>比例</w:t>
            </w:r>
          </w:p>
        </w:tc>
        <w:tc>
          <w:tcPr>
            <w:tcW w:w="1126" w:type="dxa"/>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实际总</w:t>
            </w:r>
            <w:r>
              <w:rPr>
                <w:rFonts w:hint="eastAsia" w:ascii="Times New Roman" w:hAnsi="Times New Roman" w:eastAsia="宋体" w:cs="Times New Roman"/>
                <w:b/>
                <w:bCs/>
                <w:color w:val="auto"/>
                <w:sz w:val="24"/>
                <w:szCs w:val="24"/>
                <w:lang w:val="en-US" w:eastAsia="zh-CN"/>
              </w:rPr>
              <w:t>投资</w:t>
            </w:r>
          </w:p>
        </w:tc>
        <w:tc>
          <w:tcPr>
            <w:tcW w:w="1685"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450万元</w:t>
            </w:r>
          </w:p>
        </w:tc>
        <w:tc>
          <w:tcPr>
            <w:tcW w:w="1906" w:type="dxa"/>
            <w:gridSpan w:val="2"/>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auto"/>
                <w:sz w:val="24"/>
                <w:szCs w:val="24"/>
              </w:rPr>
              <w:t>环保投资</w:t>
            </w:r>
          </w:p>
        </w:tc>
        <w:tc>
          <w:tcPr>
            <w:tcW w:w="1184" w:type="dxa"/>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94.8万元</w:t>
            </w:r>
          </w:p>
        </w:tc>
        <w:tc>
          <w:tcPr>
            <w:tcW w:w="813" w:type="dxa"/>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bCs/>
                <w:color w:val="auto"/>
                <w:sz w:val="24"/>
                <w:szCs w:val="24"/>
              </w:rPr>
              <w:t>比例</w:t>
            </w:r>
          </w:p>
        </w:tc>
        <w:tc>
          <w:tcPr>
            <w:tcW w:w="1126" w:type="dxa"/>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8" w:type="dxa"/>
            <w:vAlign w:val="center"/>
          </w:tcPr>
          <w:p>
            <w:pPr>
              <w:jc w:val="center"/>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验收监测依据</w:t>
            </w:r>
          </w:p>
        </w:tc>
        <w:tc>
          <w:tcPr>
            <w:tcW w:w="6714" w:type="dxa"/>
            <w:gridSpan w:val="8"/>
            <w:vAlign w:val="center"/>
          </w:tcPr>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（1）</w:t>
            </w:r>
            <w:r>
              <w:rPr>
                <w:rFonts w:hint="eastAsia" w:ascii="Times New Roman" w:hAnsi="Times New Roman" w:eastAsia="宋体"/>
                <w:sz w:val="24"/>
                <w:szCs w:val="24"/>
                <w:lang w:eastAsia="zh-CN"/>
              </w:rPr>
              <w:t>《中华人民共和国环境保护法》（</w:t>
            </w:r>
            <w:r>
              <w:rPr>
                <w:rFonts w:hint="eastAsia" w:ascii="Times New Roman" w:hAnsi="Times New Roman" w:eastAsia="宋体"/>
                <w:sz w:val="24"/>
                <w:szCs w:val="24"/>
                <w:lang w:val="en-US" w:eastAsia="zh-CN"/>
              </w:rPr>
              <w:t>2015年1月1日实施，中华人民共和国主席，主席令2014年第9号</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（2）</w:t>
            </w:r>
            <w:r>
              <w:rPr>
                <w:rFonts w:hint="eastAsia" w:ascii="Times New Roman" w:hAnsi="Times New Roman" w:eastAsia="宋体"/>
                <w:sz w:val="24"/>
                <w:szCs w:val="24"/>
                <w:lang w:eastAsia="zh-CN"/>
              </w:rPr>
              <w:t>《中华人民共和国水污染防治法》（</w:t>
            </w:r>
            <w:r>
              <w:rPr>
                <w:rFonts w:hint="eastAsia" w:ascii="Times New Roman" w:hAnsi="Times New Roman" w:eastAsia="宋体"/>
                <w:sz w:val="24"/>
                <w:szCs w:val="24"/>
                <w:lang w:val="en-US" w:eastAsia="zh-CN"/>
              </w:rPr>
              <w:t>2018年1月1日实施，全国人民代表大会常务委员会，第十二届全国人民代表大会常务委员会第二十八次</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lang w:eastAsia="zh-CN"/>
              </w:rPr>
              <w:t>《中华人民共和国大气污染防治法》（</w:t>
            </w:r>
            <w:r>
              <w:rPr>
                <w:rFonts w:hint="eastAsia" w:ascii="Times New Roman" w:hAnsi="Times New Roman" w:eastAsia="宋体"/>
                <w:sz w:val="24"/>
                <w:szCs w:val="24"/>
                <w:lang w:val="en-US" w:eastAsia="zh-CN"/>
              </w:rPr>
              <w:t>2018年10月26日实施，全国人民代表大会常务委员会</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《中华人民共和国环境噪声污染防治法》（</w:t>
            </w:r>
            <w:r>
              <w:rPr>
                <w:rFonts w:hint="eastAsia" w:ascii="Times New Roman" w:hAnsi="Times New Roman" w:eastAsia="宋体"/>
                <w:sz w:val="24"/>
                <w:szCs w:val="24"/>
                <w:lang w:val="en-US" w:eastAsia="zh-CN"/>
              </w:rPr>
              <w:t>2018年12月29日实施，全国人民代表大会常务委员会</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lang w:eastAsia="zh-CN"/>
              </w:rPr>
              <w:t>《中华人民共和国固体废物污染环境防治法》（</w:t>
            </w:r>
            <w:r>
              <w:rPr>
                <w:rFonts w:hint="eastAsia" w:ascii="Times New Roman" w:hAnsi="Times New Roman" w:eastAsia="宋体"/>
                <w:sz w:val="24"/>
                <w:szCs w:val="24"/>
                <w:lang w:val="en-US" w:eastAsia="zh-CN"/>
              </w:rPr>
              <w:t>2020年9月1日实施，中华人民共和国主席，中华人民共和国主席令（第四十三号）</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（6）</w:t>
            </w:r>
            <w:r>
              <w:rPr>
                <w:rFonts w:hint="eastAsia" w:ascii="Times New Roman" w:hAnsi="Times New Roman" w:eastAsia="宋体"/>
                <w:sz w:val="24"/>
                <w:szCs w:val="24"/>
                <w:lang w:eastAsia="zh-CN"/>
              </w:rPr>
              <w:t>《建设项目环境保护管理条例》</w:t>
            </w:r>
            <w:r>
              <w:rPr>
                <w:rFonts w:hint="eastAsia" w:ascii="Times New Roman" w:hAnsi="Times New Roman" w:eastAsia="宋体"/>
                <w:sz w:val="24"/>
                <w:szCs w:val="24"/>
                <w:lang w:val="en-US" w:eastAsia="zh-CN"/>
              </w:rPr>
              <w:t>（</w:t>
            </w:r>
            <w:r>
              <w:rPr>
                <w:rFonts w:hint="eastAsia" w:ascii="Times New Roman" w:hAnsi="Times New Roman" w:eastAsia="宋体"/>
                <w:sz w:val="24"/>
                <w:szCs w:val="24"/>
                <w:lang w:eastAsia="zh-CN"/>
              </w:rPr>
              <w:t>2017年10月1日实施，</w:t>
            </w:r>
            <w:r>
              <w:rPr>
                <w:rFonts w:hint="eastAsia" w:ascii="Times New Roman" w:hAnsi="Times New Roman" w:eastAsia="宋体"/>
                <w:sz w:val="24"/>
                <w:szCs w:val="24"/>
                <w:lang w:val="en-US" w:eastAsia="zh-CN"/>
              </w:rPr>
              <w:t>国务院，</w:t>
            </w:r>
            <w:r>
              <w:rPr>
                <w:rFonts w:hint="eastAsia" w:ascii="Times New Roman" w:hAnsi="Times New Roman" w:eastAsia="宋体"/>
                <w:sz w:val="24"/>
                <w:szCs w:val="24"/>
                <w:lang w:eastAsia="zh-CN"/>
              </w:rPr>
              <w:t>中华人民共和国国务院令第682号</w:t>
            </w:r>
            <w:r>
              <w:rPr>
                <w:rFonts w:hint="eastAsia" w:ascii="Times New Roman" w:hAnsi="Times New Roman" w:eastAsia="宋体"/>
                <w:sz w:val="24"/>
                <w:szCs w:val="24"/>
                <w:lang w:val="en-US" w:eastAsia="zh-CN"/>
              </w:rPr>
              <w:t>）</w:t>
            </w:r>
            <w:r>
              <w:rPr>
                <w:rFonts w:hint="eastAsia" w:ascii="Times New Roman" w:hAnsi="Times New Roman" w:eastAsia="宋体"/>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（7）</w:t>
            </w:r>
            <w:r>
              <w:rPr>
                <w:rFonts w:hint="eastAsia" w:ascii="Times New Roman" w:hAnsi="Times New Roman" w:eastAsia="宋体"/>
                <w:sz w:val="24"/>
                <w:szCs w:val="24"/>
                <w:lang w:eastAsia="zh-CN"/>
              </w:rPr>
              <w:t>《建设项目竣工环境保护验收暂行办法》（</w:t>
            </w:r>
            <w:r>
              <w:rPr>
                <w:rFonts w:hint="eastAsia" w:ascii="Times New Roman" w:hAnsi="Times New Roman" w:eastAsia="宋体"/>
                <w:sz w:val="24"/>
                <w:szCs w:val="24"/>
                <w:lang w:val="en-US" w:eastAsia="zh-CN"/>
              </w:rPr>
              <w:t>2017年11月20日实施，环境保护部，</w:t>
            </w:r>
            <w:r>
              <w:rPr>
                <w:rFonts w:hint="eastAsia" w:ascii="Times New Roman" w:hAnsi="Times New Roman" w:eastAsia="宋体"/>
                <w:sz w:val="24"/>
                <w:szCs w:val="24"/>
                <w:lang w:eastAsia="zh-CN"/>
              </w:rPr>
              <w:t>国环规环评【2017】4号）；</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ascii="Times New Roman" w:hAnsi="Times New Roman" w:eastAsia="宋体"/>
                <w:color w:val="auto"/>
                <w:sz w:val="24"/>
              </w:rPr>
            </w:pPr>
            <w:r>
              <w:rPr>
                <w:rFonts w:ascii="Times New Roman" w:hAnsi="Times New Roman" w:eastAsia="宋体"/>
                <w:color w:val="auto"/>
                <w:sz w:val="24"/>
              </w:rPr>
              <w:t>（</w:t>
            </w:r>
            <w:r>
              <w:rPr>
                <w:rFonts w:hint="eastAsia" w:ascii="Times New Roman" w:hAnsi="Times New Roman" w:eastAsia="宋体"/>
                <w:color w:val="auto"/>
                <w:sz w:val="24"/>
                <w:lang w:val="en-US" w:eastAsia="zh-CN"/>
              </w:rPr>
              <w:t>8</w:t>
            </w:r>
            <w:r>
              <w:rPr>
                <w:rFonts w:ascii="Times New Roman" w:hAnsi="Times New Roman" w:eastAsia="宋体"/>
                <w:color w:val="auto"/>
                <w:sz w:val="24"/>
              </w:rPr>
              <w:t>）《建设项目竣工环境保护验收技术指南 污染影响类》（2018年5月1</w:t>
            </w:r>
            <w:r>
              <w:rPr>
                <w:rFonts w:hint="eastAsia" w:ascii="Times New Roman" w:hAnsi="Times New Roman" w:eastAsia="宋体"/>
                <w:color w:val="auto"/>
                <w:sz w:val="24"/>
                <w:lang w:val="en-US" w:eastAsia="zh-CN"/>
              </w:rPr>
              <w:t>6</w:t>
            </w:r>
            <w:r>
              <w:rPr>
                <w:rFonts w:ascii="Times New Roman" w:hAnsi="Times New Roman" w:eastAsia="宋体"/>
                <w:color w:val="auto"/>
                <w:sz w:val="24"/>
              </w:rPr>
              <w:t>日</w:t>
            </w:r>
            <w:r>
              <w:rPr>
                <w:rFonts w:hint="eastAsia" w:ascii="Times New Roman" w:hAnsi="Times New Roman" w:eastAsia="宋体"/>
                <w:color w:val="auto"/>
                <w:sz w:val="24"/>
                <w:lang w:val="en-US" w:eastAsia="zh-CN"/>
              </w:rPr>
              <w:t>实施，</w:t>
            </w:r>
            <w:r>
              <w:rPr>
                <w:rFonts w:ascii="Times New Roman" w:hAnsi="Times New Roman" w:eastAsia="宋体"/>
                <w:color w:val="auto"/>
                <w:sz w:val="24"/>
              </w:rPr>
              <w:t>环境保护部）；</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（9）</w:t>
            </w:r>
            <w:r>
              <w:rPr>
                <w:rFonts w:hint="eastAsia" w:ascii="Times New Roman" w:hAnsi="Times New Roman" w:eastAsia="宋体"/>
                <w:sz w:val="24"/>
                <w:szCs w:val="24"/>
              </w:rPr>
              <w:t>《关于印发建设项目竣工环境保护验收现场检查及审查要点的通知》</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2015年12月30日实施，</w:t>
            </w:r>
            <w:r>
              <w:rPr>
                <w:rFonts w:ascii="Times New Roman" w:hAnsi="Times New Roman" w:eastAsia="宋体"/>
                <w:color w:val="auto"/>
                <w:sz w:val="24"/>
              </w:rPr>
              <w:t>环境保护部，</w:t>
            </w:r>
            <w:r>
              <w:rPr>
                <w:rFonts w:hint="eastAsia" w:ascii="Times New Roman" w:hAnsi="Times New Roman" w:eastAsia="宋体"/>
                <w:sz w:val="24"/>
                <w:szCs w:val="24"/>
              </w:rPr>
              <w:t>环办</w:t>
            </w:r>
            <w:r>
              <w:rPr>
                <w:rFonts w:hint="eastAsia" w:ascii="Times New Roman" w:hAnsi="Times New Roman" w:eastAsia="宋体"/>
                <w:sz w:val="24"/>
                <w:szCs w:val="24"/>
                <w:lang w:eastAsia="zh-CN"/>
              </w:rPr>
              <w:t>【</w:t>
            </w:r>
            <w:r>
              <w:rPr>
                <w:rFonts w:hint="eastAsia" w:ascii="Times New Roman" w:hAnsi="Times New Roman" w:eastAsia="宋体"/>
                <w:sz w:val="24"/>
                <w:szCs w:val="24"/>
              </w:rPr>
              <w:t>2015</w:t>
            </w:r>
            <w:r>
              <w:rPr>
                <w:rFonts w:hint="eastAsia" w:ascii="Times New Roman" w:hAnsi="Times New Roman" w:eastAsia="宋体"/>
                <w:sz w:val="24"/>
                <w:szCs w:val="24"/>
                <w:lang w:eastAsia="zh-CN"/>
              </w:rPr>
              <w:t>】</w:t>
            </w:r>
            <w:r>
              <w:rPr>
                <w:rFonts w:hint="eastAsia" w:ascii="Times New Roman" w:hAnsi="Times New Roman" w:eastAsia="宋体"/>
                <w:sz w:val="24"/>
                <w:szCs w:val="24"/>
              </w:rPr>
              <w:t>113号</w:t>
            </w:r>
            <w:r>
              <w:rPr>
                <w:rFonts w:hint="eastAsia" w:ascii="Times New Roman" w:hAnsi="Times New Roman" w:eastAsia="宋体"/>
                <w:sz w:val="24"/>
                <w:szCs w:val="24"/>
                <w:lang w:eastAsia="zh-CN"/>
              </w:rPr>
              <w:t>）；</w:t>
            </w:r>
          </w:p>
          <w:p>
            <w:pPr>
              <w:keepLines w:val="0"/>
              <w:pageBreakBefore w:val="0"/>
              <w:widowControl w:val="0"/>
              <w:kinsoku/>
              <w:wordWrap/>
              <w:overflowPunct/>
              <w:topLinePunct w:val="0"/>
              <w:autoSpaceDE/>
              <w:autoSpaceDN/>
              <w:bidi w:val="0"/>
              <w:adjustRightInd/>
              <w:snapToGrid/>
              <w:spacing w:line="440" w:lineRule="exact"/>
              <w:ind w:firstLine="480" w:firstLineChars="200"/>
              <w:jc w:val="both"/>
              <w:rPr>
                <w:rFonts w:ascii="Times New Roman" w:hAnsi="Times New Roman" w:eastAsia="宋体"/>
                <w:color w:val="auto"/>
                <w:sz w:val="24"/>
              </w:rPr>
            </w:pPr>
            <w:r>
              <w:rPr>
                <w:rFonts w:ascii="Times New Roman" w:hAnsi="Times New Roman" w:eastAsia="宋体"/>
                <w:color w:val="auto"/>
                <w:sz w:val="24"/>
              </w:rPr>
              <w:t>（</w:t>
            </w:r>
            <w:r>
              <w:rPr>
                <w:rFonts w:hint="eastAsia" w:ascii="Times New Roman" w:hAnsi="Times New Roman" w:eastAsia="宋体"/>
                <w:color w:val="auto"/>
                <w:sz w:val="24"/>
                <w:lang w:val="en-US" w:eastAsia="zh-CN"/>
              </w:rPr>
              <w:t>10</w:t>
            </w:r>
            <w:r>
              <w:rPr>
                <w:rFonts w:ascii="Times New Roman" w:hAnsi="Times New Roman" w:eastAsia="宋体"/>
                <w:color w:val="auto"/>
                <w:sz w:val="24"/>
              </w:rPr>
              <w:t>）《江苏省排污口设置及规范化整治管理办法》（</w:t>
            </w:r>
            <w:r>
              <w:rPr>
                <w:rFonts w:hint="eastAsia" w:ascii="Times New Roman" w:hAnsi="Times New Roman" w:eastAsia="宋体"/>
                <w:color w:val="auto"/>
                <w:sz w:val="24"/>
                <w:lang w:val="en-US" w:eastAsia="zh-CN"/>
              </w:rPr>
              <w:t>1997年9月21日实施，</w:t>
            </w:r>
            <w:r>
              <w:rPr>
                <w:rFonts w:ascii="Times New Roman" w:hAnsi="Times New Roman" w:eastAsia="宋体"/>
                <w:color w:val="auto"/>
                <w:sz w:val="24"/>
              </w:rPr>
              <w:t>江苏省</w:t>
            </w:r>
            <w:r>
              <w:rPr>
                <w:rFonts w:hint="eastAsia" w:ascii="Times New Roman" w:hAnsi="Times New Roman" w:eastAsia="宋体"/>
                <w:color w:val="auto"/>
                <w:sz w:val="24"/>
                <w:lang w:val="en-US" w:eastAsia="zh-CN"/>
              </w:rPr>
              <w:t>环境保护厅</w:t>
            </w:r>
            <w:r>
              <w:rPr>
                <w:rFonts w:ascii="Times New Roman" w:hAnsi="Times New Roman" w:eastAsia="宋体"/>
                <w:color w:val="auto"/>
                <w:sz w:val="24"/>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11</w:t>
            </w:r>
            <w:r>
              <w:rPr>
                <w:rFonts w:hint="eastAsia" w:ascii="Times New Roman" w:hAnsi="Times New Roman" w:eastAsia="宋体"/>
                <w:sz w:val="24"/>
                <w:szCs w:val="24"/>
                <w:lang w:eastAsia="zh-CN"/>
              </w:rPr>
              <w:t>）</w:t>
            </w:r>
            <w:r>
              <w:rPr>
                <w:rFonts w:hint="eastAsia" w:ascii="Times New Roman" w:hAnsi="Times New Roman" w:eastAsia="宋体"/>
                <w:sz w:val="24"/>
                <w:szCs w:val="24"/>
              </w:rPr>
              <w:t>《关于印发污染影响类建设项目重大变动清单（试行）的通知》（环办环评函[2020]688号）；</w:t>
            </w:r>
          </w:p>
          <w:p>
            <w:pPr>
              <w:keepLines w:val="0"/>
              <w:pageBreakBefore w:val="0"/>
              <w:widowControl w:val="0"/>
              <w:kinsoku/>
              <w:wordWrap/>
              <w:overflowPunct/>
              <w:topLinePunct w:val="0"/>
              <w:autoSpaceDE/>
              <w:autoSpaceDN/>
              <w:bidi w:val="0"/>
              <w:adjustRightInd/>
              <w:snapToGrid/>
              <w:spacing w:line="440" w:lineRule="exact"/>
              <w:ind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（12）《江苏省挥发性有机物污染防治管理办法》（2018年5月1日实施，江苏省人民政府，省政府令第119号）；</w:t>
            </w:r>
          </w:p>
          <w:p>
            <w:pPr>
              <w:keepLines w:val="0"/>
              <w:pageBreakBefore w:val="0"/>
              <w:widowControl w:val="0"/>
              <w:kinsoku/>
              <w:wordWrap/>
              <w:overflowPunct/>
              <w:topLinePunct w:val="0"/>
              <w:autoSpaceDE/>
              <w:autoSpaceDN/>
              <w:bidi w:val="0"/>
              <w:adjustRightInd/>
              <w:snapToGrid/>
              <w:spacing w:line="440" w:lineRule="exact"/>
              <w:ind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（13）《关于印发重点行业挥发性有机物综合治理方案的通知》（2019年6月26日实施，生态环保部，环大气[2019]53号）；</w:t>
            </w:r>
          </w:p>
          <w:p>
            <w:pPr>
              <w:keepLines w:val="0"/>
              <w:pageBreakBefore w:val="0"/>
              <w:widowControl w:val="0"/>
              <w:kinsoku/>
              <w:wordWrap/>
              <w:overflowPunct/>
              <w:topLinePunct w:val="0"/>
              <w:autoSpaceDE/>
              <w:autoSpaceDN/>
              <w:bidi w:val="0"/>
              <w:adjustRightInd/>
              <w:snapToGrid/>
              <w:spacing w:line="440" w:lineRule="exact"/>
              <w:ind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（14）《挥发性有机物无组织排放控制标准》（2019年7月1日实施，生态环境部、国家市场监督管理总局，GB 37822-2019）；</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（15）《省生态环境厅关于进一步加强危险废物污染防治工作的实施意见》（苏环办〔2019〕327号）；</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（16）</w:t>
            </w:r>
            <w:r>
              <w:rPr>
                <w:rFonts w:hint="eastAsia" w:ascii="Times New Roman" w:hAnsi="Times New Roman" w:eastAsia="宋体"/>
                <w:color w:val="auto"/>
                <w:sz w:val="24"/>
                <w:lang w:eastAsia="zh-CN"/>
              </w:rPr>
              <w:t>《固定污染源排污许可分类管理名录（2019年版）》（</w:t>
            </w:r>
            <w:r>
              <w:rPr>
                <w:rFonts w:hint="eastAsia" w:ascii="Times New Roman" w:hAnsi="Times New Roman" w:eastAsia="宋体"/>
                <w:color w:val="auto"/>
                <w:sz w:val="24"/>
                <w:lang w:val="en-US" w:eastAsia="zh-CN"/>
              </w:rPr>
              <w:t>生态环境部，2019年12月20日实施</w:t>
            </w:r>
            <w:r>
              <w:rPr>
                <w:rFonts w:hint="eastAsia" w:ascii="Times New Roman" w:hAnsi="Times New Roman" w:eastAsia="宋体"/>
                <w:color w:val="auto"/>
                <w:sz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（17）《南通晶爱微电子科技有限公司年产20吨芯片用光刻胶（集成电路）项目环境影响报告表》（江苏绿源环境工程设计研究有限公司，2020年 12月）；</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val="en-US" w:eastAsia="zh-CN"/>
              </w:rPr>
              <w:t>（18）《关于南通晶爱微电子科技有限公司年产20吨芯片用光刻胶（集成电路）项目环境影响报告表的批复》（南通市经济技术开发区管理委员会，通开发环复（表）2020144号）</w:t>
            </w:r>
            <w:r>
              <w:rPr>
                <w:rFonts w:hint="eastAsia" w:ascii="Times New Roman" w:hAnsi="Times New Roman" w:eastAsia="宋体"/>
                <w:color w:val="auto"/>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19</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检测报告</w:t>
            </w:r>
            <w:r>
              <w:rPr>
                <w:rFonts w:hint="eastAsia" w:ascii="Times New Roman" w:hAnsi="Times New Roman" w:eastAsia="宋体"/>
                <w:color w:val="auto"/>
                <w:sz w:val="24"/>
                <w:szCs w:val="24"/>
                <w:lang w:eastAsia="zh-CN"/>
              </w:rPr>
              <w:t>》（南京白云环境科技集团股份有限公司，</w:t>
            </w:r>
            <w:r>
              <w:rPr>
                <w:rFonts w:hint="eastAsia" w:ascii="Times New Roman" w:hAnsi="Times New Roman" w:eastAsia="宋体"/>
                <w:color w:val="auto"/>
                <w:sz w:val="24"/>
                <w:szCs w:val="24"/>
                <w:lang w:val="en-US" w:eastAsia="zh-CN"/>
              </w:rPr>
              <w:t>编号：（2022）宁白环检（综）字第 2022061021 号</w:t>
            </w:r>
            <w:r>
              <w:rPr>
                <w:rFonts w:hint="eastAsia" w:ascii="Times New Roman" w:hAnsi="Times New Roman" w:eastAsia="宋体"/>
                <w:color w:val="auto"/>
                <w:sz w:val="24"/>
                <w:szCs w:val="24"/>
                <w:lang w:eastAsia="zh-CN"/>
              </w:rPr>
              <w:t>）。</w:t>
            </w: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eastAsia" w:ascii="Times New Roman" w:hAnsi="Times New Roman" w:eastAsia="宋体"/>
                <w:color w:val="FF0000"/>
                <w:sz w:val="24"/>
                <w:szCs w:val="24"/>
                <w:lang w:eastAsia="zh-CN"/>
              </w:rPr>
            </w:pPr>
          </w:p>
          <w:p>
            <w:pPr>
              <w:keepNext/>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outlineLvl w:val="9"/>
              <w:rPr>
                <w:rFonts w:hint="default" w:ascii="Times New Roman" w:hAnsi="Times New Roman" w:eastAsia="宋体"/>
                <w:sz w:val="24"/>
                <w:szCs w:val="24"/>
                <w:lang w:val="en-US" w:eastAsia="zh-CN"/>
              </w:rPr>
            </w:pPr>
          </w:p>
        </w:tc>
      </w:tr>
    </w:tbl>
    <w:p>
      <w:r>
        <w:br w:type="page"/>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Align w:val="center"/>
          </w:tcPr>
          <w:p>
            <w:pPr>
              <w:pStyle w:val="4"/>
              <w:keepNext/>
              <w:keepLines/>
              <w:pageBreakBefore w:val="0"/>
              <w:widowControl w:val="0"/>
              <w:kinsoku/>
              <w:wordWrap/>
              <w:overflowPunct/>
              <w:topLinePunct w:val="0"/>
              <w:autoSpaceDE/>
              <w:autoSpaceDN/>
              <w:bidi w:val="0"/>
              <w:adjustRightInd/>
              <w:snapToGrid w:val="0"/>
              <w:spacing w:before="0" w:beforeLines="0" w:after="0" w:line="240" w:lineRule="auto"/>
              <w:jc w:val="center"/>
              <w:textAlignment w:val="auto"/>
              <w:rPr>
                <w:rFonts w:ascii="Times New Roman" w:hAnsi="Times New Roman" w:eastAsia="宋体"/>
                <w:vertAlign w:val="baseline"/>
              </w:rPr>
            </w:pPr>
            <w:r>
              <w:rPr>
                <w:rFonts w:hint="default" w:ascii="Times New Roman" w:hAnsi="Times New Roman" w:eastAsia="宋体" w:cs="Times New Roman"/>
                <w:color w:val="000000"/>
                <w:sz w:val="21"/>
                <w:szCs w:val="21"/>
              </w:rPr>
              <w:t>验收监测评价标准、标号、级别、限值</w:t>
            </w:r>
          </w:p>
        </w:tc>
        <w:tc>
          <w:tcPr>
            <w:tcW w:w="730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left"/>
              <w:textAlignment w:val="auto"/>
              <w:outlineLvl w:val="9"/>
              <w:rPr>
                <w:rFonts w:hint="default" w:ascii="Times New Roman" w:hAnsi="Times New Roman" w:eastAsia="宋体"/>
                <w:b/>
                <w:bCs/>
                <w:sz w:val="24"/>
                <w:szCs w:val="24"/>
                <w:lang w:val="en-US" w:eastAsia="zh-CN"/>
              </w:rPr>
            </w:pPr>
            <w:r>
              <w:rPr>
                <w:rFonts w:hint="default" w:ascii="Times New Roman" w:hAnsi="Times New Roman" w:eastAsia="宋体"/>
                <w:b/>
                <w:bCs/>
                <w:sz w:val="24"/>
                <w:szCs w:val="24"/>
                <w:lang w:val="en-US" w:eastAsia="zh-CN"/>
              </w:rPr>
              <w:t>1</w:t>
            </w:r>
            <w:r>
              <w:rPr>
                <w:rFonts w:hint="eastAsia" w:ascii="Times New Roman" w:hAnsi="Times New Roman" w:eastAsia="宋体"/>
                <w:b/>
                <w:bCs/>
                <w:sz w:val="24"/>
                <w:szCs w:val="24"/>
                <w:lang w:val="en-US" w:eastAsia="zh-CN"/>
              </w:rPr>
              <w:t>、</w:t>
            </w:r>
            <w:r>
              <w:rPr>
                <w:rFonts w:hint="default" w:ascii="Times New Roman" w:hAnsi="Times New Roman" w:eastAsia="宋体"/>
                <w:b/>
                <w:bCs/>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项目中颗粒物、非甲烷总烃</w:t>
            </w:r>
            <w:r>
              <w:rPr>
                <w:rFonts w:hint="eastAsia" w:ascii="Times New Roman" w:hAnsi="Times New Roman" w:eastAsia="宋体" w:cs="Times New Roman"/>
                <w:color w:val="auto"/>
                <w:sz w:val="24"/>
                <w:lang w:val="en-US" w:eastAsia="zh-CN"/>
              </w:rPr>
              <w:t>最高允许排放浓度</w:t>
            </w:r>
            <w:r>
              <w:rPr>
                <w:rFonts w:hint="eastAsia" w:ascii="Times New Roman" w:hAnsi="Times New Roman" w:eastAsia="宋体" w:cs="Times New Roman"/>
                <w:color w:val="auto"/>
                <w:sz w:val="24"/>
                <w:szCs w:val="24"/>
                <w:lang w:val="en-US" w:eastAsia="zh-CN"/>
              </w:rPr>
              <w:t>参照执行《合成树脂工业污染物排放标准》（GB31572-2015）中表5标准，</w:t>
            </w:r>
            <w:r>
              <w:rPr>
                <w:rFonts w:hint="eastAsia" w:ascii="Times New Roman" w:hAnsi="Times New Roman" w:eastAsia="宋体" w:cs="Times New Roman"/>
                <w:color w:val="auto"/>
                <w:sz w:val="24"/>
                <w:lang w:val="en-US" w:eastAsia="zh-CN"/>
              </w:rPr>
              <w:t>最高允许排放速率</w:t>
            </w:r>
            <w:r>
              <w:rPr>
                <w:rFonts w:hint="eastAsia" w:ascii="Times New Roman" w:hAnsi="Times New Roman" w:eastAsia="宋体" w:cs="Times New Roman"/>
                <w:color w:val="auto"/>
                <w:sz w:val="24"/>
                <w:szCs w:val="24"/>
                <w:lang w:val="en-US" w:eastAsia="zh-CN"/>
              </w:rPr>
              <w:t>参照执行</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中表1标准；</w:t>
            </w:r>
          </w:p>
          <w:p>
            <w:pPr>
              <w:keepNext/>
              <w:keepLines/>
              <w:pageBreakBefore w:val="0"/>
              <w:widowControl w:val="0"/>
              <w:kinsoku/>
              <w:wordWrap/>
              <w:overflowPunct/>
              <w:topLinePunct w:val="0"/>
              <w:autoSpaceDE/>
              <w:autoSpaceDN/>
              <w:bidi w:val="0"/>
              <w:adjustRightInd/>
              <w:snapToGrid w:val="0"/>
              <w:spacing w:before="0" w:beforeLines="0" w:after="0" w:line="440" w:lineRule="atLeas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颗粒物、</w:t>
            </w:r>
            <w:r>
              <w:rPr>
                <w:rFonts w:hint="eastAsia" w:ascii="Times New Roman" w:hAnsi="Times New Roman" w:eastAsia="宋体"/>
                <w:color w:val="auto"/>
                <w:sz w:val="24"/>
                <w:szCs w:val="24"/>
                <w:lang w:val="en-US" w:eastAsia="zh-CN"/>
              </w:rPr>
              <w:t>非甲烷总烃</w:t>
            </w:r>
            <w:r>
              <w:rPr>
                <w:rFonts w:hint="eastAsia" w:ascii="Times New Roman" w:hAnsi="Times New Roman" w:eastAsia="宋体" w:cs="Times New Roman"/>
                <w:color w:val="auto"/>
                <w:sz w:val="24"/>
                <w:lang w:val="en-US" w:eastAsia="zh-CN"/>
              </w:rPr>
              <w:t>厂界浓度监控点浓度</w:t>
            </w:r>
            <w:r>
              <w:rPr>
                <w:rFonts w:hint="eastAsia" w:ascii="Times New Roman" w:hAnsi="Times New Roman" w:eastAsia="宋体" w:cs="Times New Roman"/>
                <w:color w:val="auto"/>
                <w:sz w:val="24"/>
                <w:szCs w:val="24"/>
                <w:lang w:val="en-US" w:eastAsia="zh-CN"/>
              </w:rPr>
              <w:t>参照执行《合成树脂工业污染物排放标准》（GB31572-2015）中表9标准；</w:t>
            </w:r>
          </w:p>
          <w:p>
            <w:pPr>
              <w:keepNext/>
              <w:keepLines/>
              <w:pageBreakBefore w:val="0"/>
              <w:widowControl w:val="0"/>
              <w:kinsoku/>
              <w:wordWrap/>
              <w:overflowPunct/>
              <w:topLinePunct w:val="0"/>
              <w:autoSpaceDE/>
              <w:autoSpaceDN/>
              <w:bidi w:val="0"/>
              <w:adjustRightInd/>
              <w:snapToGrid w:val="0"/>
              <w:spacing w:before="0" w:beforeLines="0" w:after="0" w:line="440" w:lineRule="atLeast"/>
              <w:ind w:firstLine="480" w:firstLineChars="200"/>
              <w:jc w:val="both"/>
              <w:textAlignment w:val="auto"/>
              <w:outlineLvl w:val="9"/>
              <w:rPr>
                <w:rFonts w:hint="default" w:ascii="Times New Roman" w:hAnsi="Times New Roman" w:eastAsia="宋体"/>
                <w:lang w:val="en-US" w:eastAsia="zh-CN"/>
              </w:rPr>
            </w:pPr>
            <w:r>
              <w:rPr>
                <w:rFonts w:hint="eastAsia" w:ascii="Times New Roman" w:hAnsi="Times New Roman" w:eastAsia="宋体" w:cs="Times New Roman"/>
                <w:color w:val="auto"/>
                <w:sz w:val="24"/>
                <w:szCs w:val="24"/>
                <w:lang w:val="en-US" w:eastAsia="zh-CN"/>
              </w:rPr>
              <w:t>厂区内非甲烷总烃排放标准执行</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中表2标准</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sz w:val="24"/>
                <w:szCs w:val="24"/>
                <w:lang w:val="en-US" w:eastAsia="zh-CN"/>
              </w:rPr>
              <w:t>具体标准限值见表1-1。</w:t>
            </w:r>
          </w:p>
          <w:p>
            <w:pPr>
              <w:keepNext/>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baseline"/>
              <w:rPr>
                <w:rFonts w:hint="default" w:ascii="Times New Roman" w:hAnsi="Times New Roman" w:eastAsia="宋体"/>
                <w:b/>
                <w:bCs/>
                <w:sz w:val="24"/>
                <w:szCs w:val="24"/>
              </w:rPr>
            </w:pPr>
            <w:r>
              <w:rPr>
                <w:rFonts w:hint="default" w:ascii="Times New Roman" w:hAnsi="Times New Roman" w:eastAsia="宋体"/>
                <w:b/>
                <w:bCs/>
                <w:sz w:val="24"/>
                <w:szCs w:val="24"/>
              </w:rPr>
              <w:t>表</w:t>
            </w:r>
            <w:r>
              <w:rPr>
                <w:rFonts w:hint="default" w:ascii="Times New Roman" w:hAnsi="Times New Roman" w:eastAsia="宋体"/>
                <w:b/>
                <w:bCs/>
                <w:sz w:val="24"/>
                <w:szCs w:val="24"/>
                <w:lang w:val="en-US" w:eastAsia="zh-CN"/>
              </w:rPr>
              <w:t>1</w:t>
            </w:r>
            <w:r>
              <w:rPr>
                <w:rFonts w:hint="eastAsia" w:ascii="Times New Roman" w:hAnsi="Times New Roman" w:eastAsia="宋体"/>
                <w:b/>
                <w:bCs/>
                <w:sz w:val="24"/>
                <w:szCs w:val="24"/>
                <w:lang w:val="en-US" w:eastAsia="zh-CN"/>
              </w:rPr>
              <w:t>-1</w:t>
            </w:r>
            <w:r>
              <w:rPr>
                <w:rFonts w:hint="eastAsia" w:ascii="Times New Roman" w:hAnsi="Times New Roman" w:eastAsia="宋体"/>
                <w:b/>
                <w:bCs/>
                <w:sz w:val="24"/>
                <w:szCs w:val="24"/>
                <w:lang w:eastAsia="zh-CN"/>
              </w:rPr>
              <w:t xml:space="preserve">  </w:t>
            </w:r>
            <w:r>
              <w:rPr>
                <w:rFonts w:hint="default" w:ascii="Times New Roman" w:hAnsi="Times New Roman" w:eastAsia="宋体"/>
                <w:b/>
                <w:bCs/>
                <w:sz w:val="24"/>
                <w:szCs w:val="24"/>
              </w:rPr>
              <w:t>大气污染物排放标准</w:t>
            </w:r>
          </w:p>
          <w:tbl>
            <w:tblPr>
              <w:tblStyle w:val="1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34"/>
              <w:gridCol w:w="971"/>
              <w:gridCol w:w="980"/>
              <w:gridCol w:w="661"/>
              <w:gridCol w:w="689"/>
              <w:gridCol w:w="1182"/>
              <w:gridCol w:w="1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68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最高允许排放浓度(mg/m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c>
              <w:tc>
                <w:tcPr>
                  <w:tcW w:w="69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最高允许排放速率（kg/h）</w:t>
                  </w:r>
                </w:p>
              </w:tc>
              <w:tc>
                <w:tcPr>
                  <w:tcW w:w="4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排气筒高度</w:t>
                  </w:r>
                </w:p>
              </w:tc>
              <w:tc>
                <w:tcPr>
                  <w:tcW w:w="132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无组织排放</w:t>
                  </w:r>
                </w:p>
              </w:tc>
              <w:tc>
                <w:tcPr>
                  <w:tcW w:w="13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p>
              </w:tc>
              <w:tc>
                <w:tcPr>
                  <w:tcW w:w="68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p>
              </w:tc>
              <w:tc>
                <w:tcPr>
                  <w:tcW w:w="69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p>
              </w:tc>
              <w:tc>
                <w:tcPr>
                  <w:tcW w:w="4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color w:val="auto"/>
                      <w:sz w:val="21"/>
                      <w:szCs w:val="21"/>
                    </w:rPr>
                  </w:pPr>
                </w:p>
              </w:tc>
              <w:tc>
                <w:tcPr>
                  <w:tcW w:w="4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监控点</w:t>
                  </w:r>
                </w:p>
              </w:tc>
              <w:tc>
                <w:tcPr>
                  <w:tcW w:w="83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监控浓度限值（mg/m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c>
              <w:tc>
                <w:tcPr>
                  <w:tcW w:w="13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kern w:val="2"/>
                      <w:sz w:val="21"/>
                      <w:szCs w:val="21"/>
                    </w:rPr>
                  </w:pPr>
                  <w:r>
                    <w:rPr>
                      <w:rFonts w:ascii="Times New Roman" w:hAnsi="Times New Roman" w:eastAsia="宋体"/>
                      <w:sz w:val="21"/>
                      <w:szCs w:val="21"/>
                    </w:rPr>
                    <w:t>颗粒物</w:t>
                  </w:r>
                </w:p>
              </w:tc>
              <w:tc>
                <w:tcPr>
                  <w:tcW w:w="6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6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4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30m</w:t>
                  </w:r>
                </w:p>
              </w:tc>
              <w:tc>
                <w:tcPr>
                  <w:tcW w:w="4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周界外浓度最高点</w:t>
                  </w:r>
                </w:p>
              </w:tc>
              <w:tc>
                <w:tcPr>
                  <w:tcW w:w="83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1.0</w:t>
                  </w:r>
                </w:p>
              </w:tc>
              <w:tc>
                <w:tcPr>
                  <w:tcW w:w="13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《合成树脂工业污染物排放标准》（GB31572-2015）</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《大气污染物综合排放标准》（DB 32/4041-2021）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kern w:val="2"/>
                      <w:sz w:val="21"/>
                      <w:szCs w:val="21"/>
                    </w:rPr>
                  </w:pPr>
                  <w:r>
                    <w:rPr>
                      <w:rFonts w:hint="eastAsia" w:ascii="Times New Roman" w:hAnsi="Times New Roman" w:eastAsia="宋体"/>
                      <w:sz w:val="21"/>
                      <w:szCs w:val="21"/>
                    </w:rPr>
                    <w:t>非甲烷总烃</w:t>
                  </w:r>
                </w:p>
              </w:tc>
              <w:tc>
                <w:tcPr>
                  <w:tcW w:w="6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6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4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lang w:val="en-US" w:eastAsia="zh-CN"/>
                    </w:rPr>
                  </w:pP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lang w:val="en-US" w:eastAsia="zh-CN" w:bidi="ar-SA"/>
                    </w:rPr>
                  </w:pPr>
                </w:p>
              </w:tc>
              <w:tc>
                <w:tcPr>
                  <w:tcW w:w="834" w:type="pct"/>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r>
                    <w:rPr>
                      <w:rFonts w:hint="eastAsia" w:eastAsia="宋体" w:cs="Times New Roman"/>
                      <w:sz w:val="21"/>
                      <w:szCs w:val="21"/>
                      <w:lang w:val="en-US" w:eastAsia="zh-CN" w:bidi="ar-SA"/>
                    </w:rPr>
                    <w:t>.0</w:t>
                  </w:r>
                </w:p>
              </w:tc>
              <w:tc>
                <w:tcPr>
                  <w:tcW w:w="13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kern w:val="2"/>
                      <w:sz w:val="21"/>
                      <w:szCs w:val="21"/>
                    </w:rPr>
                  </w:pPr>
                </w:p>
              </w:tc>
              <w:tc>
                <w:tcPr>
                  <w:tcW w:w="6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8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厂房外</w:t>
                  </w:r>
                </w:p>
              </w:tc>
              <w:tc>
                <w:tcPr>
                  <w:tcW w:w="834" w:type="pct"/>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lang w:val="en-US" w:eastAsia="zh-CN"/>
                    </w:rPr>
                  </w:pPr>
                  <w:r>
                    <w:rPr>
                      <w:rFonts w:hint="eastAsia" w:eastAsia="宋体"/>
                      <w:sz w:val="21"/>
                      <w:szCs w:val="21"/>
                      <w:lang w:val="en-US" w:eastAsia="zh-CN"/>
                    </w:rPr>
                    <w:t>6</w:t>
                  </w:r>
                </w:p>
              </w:tc>
              <w:tc>
                <w:tcPr>
                  <w:tcW w:w="13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51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kern w:val="2"/>
                      <w:sz w:val="21"/>
                      <w:szCs w:val="21"/>
                    </w:rPr>
                  </w:pPr>
                </w:p>
              </w:tc>
              <w:tc>
                <w:tcPr>
                  <w:tcW w:w="6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8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lang w:val="en-US" w:eastAsia="zh-CN" w:bidi="ar-SA"/>
                    </w:rPr>
                  </w:pPr>
                </w:p>
              </w:tc>
              <w:tc>
                <w:tcPr>
                  <w:tcW w:w="834" w:type="pct"/>
                  <w:vAlign w:val="center"/>
                </w:tcPr>
                <w:p>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lang w:val="en-US" w:eastAsia="zh-CN"/>
                    </w:rPr>
                  </w:pPr>
                  <w:r>
                    <w:rPr>
                      <w:rFonts w:hint="eastAsia" w:eastAsia="宋体"/>
                      <w:sz w:val="21"/>
                      <w:szCs w:val="21"/>
                      <w:lang w:val="en-US" w:eastAsia="zh-CN"/>
                    </w:rPr>
                    <w:t>20</w:t>
                  </w:r>
                </w:p>
              </w:tc>
              <w:tc>
                <w:tcPr>
                  <w:tcW w:w="13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left"/>
              <w:textAlignment w:val="auto"/>
              <w:outlineLvl w:val="9"/>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2、水</w:t>
            </w:r>
            <w:r>
              <w:rPr>
                <w:rFonts w:hint="default" w:ascii="Times New Roman" w:hAnsi="Times New Roman" w:eastAsia="宋体"/>
                <w:b/>
                <w:bCs/>
                <w:sz w:val="24"/>
                <w:szCs w:val="24"/>
                <w:lang w:val="en-US" w:eastAsia="zh-CN"/>
              </w:rPr>
              <w:t>污染物排放标准</w:t>
            </w:r>
          </w:p>
          <w:p>
            <w:pPr>
              <w:keepNext/>
              <w:keepLines/>
              <w:pageBreakBefore w:val="0"/>
              <w:widowControl w:val="0"/>
              <w:kinsoku/>
              <w:wordWrap/>
              <w:overflowPunct/>
              <w:topLinePunct w:val="0"/>
              <w:autoSpaceDE/>
              <w:autoSpaceDN/>
              <w:bidi w:val="0"/>
              <w:adjustRightInd/>
              <w:snapToGrid w:val="0"/>
              <w:spacing w:before="0" w:after="0" w:line="440" w:lineRule="exact"/>
              <w:ind w:firstLine="480" w:firstLineChars="200"/>
              <w:jc w:val="both"/>
              <w:textAlignment w:val="auto"/>
              <w:outlineLvl w:val="9"/>
              <w:rPr>
                <w:rFonts w:hint="eastAsia" w:ascii="Times New Roman" w:hAnsi="Times New Roman" w:eastAsia="宋体"/>
                <w:color w:val="auto"/>
                <w:sz w:val="24"/>
                <w:szCs w:val="24"/>
                <w:lang w:val="en-US" w:eastAsia="zh-CN"/>
              </w:rPr>
            </w:pPr>
            <w:r>
              <w:rPr>
                <w:rFonts w:hint="eastAsia" w:ascii="Times New Roman" w:hAnsi="Times New Roman" w:eastAsia="宋体" w:cs="宋体"/>
                <w:b w:val="0"/>
                <w:bCs w:val="0"/>
                <w:color w:val="000000" w:themeColor="text1"/>
                <w:kern w:val="0"/>
                <w:sz w:val="24"/>
                <w:szCs w:val="24"/>
                <w:lang w:val="en-US" w:eastAsia="zh-CN"/>
                <w14:textFill>
                  <w14:solidFill>
                    <w14:schemeClr w14:val="tx1"/>
                  </w14:solidFill>
                </w14:textFill>
              </w:rPr>
              <w:t>项目废水中污染物pH值、COD、SS排放浓度执行《污水综合排放标准》（GB8978-1996）中表4三级标准，氨氮、总磷、总氮排放浓度执行《污水排入城市下水道水质标准》（CJ343-2015）表1</w:t>
            </w:r>
            <w:r>
              <w:rPr>
                <w:rFonts w:hint="eastAsia" w:ascii="Times New Roman" w:hAnsi="Times New Roman" w:eastAsia="宋体"/>
                <w:color w:val="auto"/>
                <w:sz w:val="24"/>
                <w:szCs w:val="24"/>
                <w:lang w:val="en-US" w:eastAsia="zh-CN"/>
              </w:rPr>
              <w:t>中B级</w:t>
            </w:r>
            <w:r>
              <w:rPr>
                <w:rFonts w:hint="eastAsia" w:ascii="Times New Roman" w:hAnsi="Times New Roman" w:eastAsia="宋体" w:cs="宋体"/>
                <w:b w:val="0"/>
                <w:bCs w:val="0"/>
                <w:color w:val="000000" w:themeColor="text1"/>
                <w:kern w:val="0"/>
                <w:sz w:val="24"/>
                <w:szCs w:val="24"/>
                <w:lang w:val="en-US" w:eastAsia="zh-CN"/>
                <w14:textFill>
                  <w14:solidFill>
                    <w14:schemeClr w14:val="tx1"/>
                  </w14:solidFill>
                </w14:textFill>
              </w:rPr>
              <w:t>标准，</w:t>
            </w:r>
            <w:r>
              <w:rPr>
                <w:rFonts w:hint="eastAsia" w:ascii="Times New Roman" w:hAnsi="Times New Roman" w:eastAsia="宋体"/>
                <w:color w:val="auto"/>
                <w:sz w:val="24"/>
                <w:szCs w:val="24"/>
                <w:lang w:val="en-US" w:eastAsia="zh-CN"/>
              </w:rPr>
              <w:t>排放标准见表1-2。</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b w:val="0"/>
                <w:bCs/>
                <w:sz w:val="21"/>
                <w:szCs w:val="21"/>
              </w:rPr>
            </w:pPr>
            <w:r>
              <w:rPr>
                <w:rFonts w:hint="eastAsia" w:ascii="Times New Roman" w:hAnsi="Times New Roman" w:eastAsia="宋体"/>
                <w:b/>
                <w:color w:val="auto"/>
                <w:sz w:val="24"/>
                <w:szCs w:val="24"/>
              </w:rPr>
              <w:t>表</w:t>
            </w:r>
            <w:r>
              <w:rPr>
                <w:rFonts w:hint="eastAsia" w:ascii="Times New Roman" w:hAnsi="Times New Roman" w:eastAsia="宋体"/>
                <w:b/>
                <w:color w:val="auto"/>
                <w:sz w:val="24"/>
                <w:szCs w:val="24"/>
                <w:lang w:val="en-US" w:eastAsia="zh-CN"/>
              </w:rPr>
              <w:t>1-2</w:t>
            </w:r>
            <w:r>
              <w:rPr>
                <w:rFonts w:hint="eastAsia" w:ascii="Times New Roman" w:hAnsi="Times New Roman" w:eastAsia="宋体"/>
                <w:b/>
                <w:color w:val="000000" w:themeColor="text1"/>
                <w:sz w:val="24"/>
                <w:szCs w:val="24"/>
                <w14:textFill>
                  <w14:solidFill>
                    <w14:schemeClr w14:val="tx1"/>
                  </w14:solidFill>
                </w14:textFill>
              </w:rPr>
              <w:t xml:space="preserve">  废</w:t>
            </w:r>
            <w:r>
              <w:rPr>
                <w:rFonts w:hint="eastAsia" w:ascii="Times New Roman" w:hAnsi="Times New Roman" w:eastAsia="宋体"/>
                <w:b/>
                <w:sz w:val="24"/>
                <w:szCs w:val="24"/>
              </w:rPr>
              <w:t xml:space="preserve">水排放标准   </w:t>
            </w:r>
            <w:r>
              <w:rPr>
                <w:rFonts w:hint="eastAsia" w:ascii="Times New Roman" w:hAnsi="Times New Roman" w:eastAsia="宋体"/>
                <w:b w:val="0"/>
                <w:bCs/>
                <w:sz w:val="21"/>
                <w:szCs w:val="21"/>
              </w:rPr>
              <w:t>单位：mg/L，pH 无量纲</w:t>
            </w:r>
          </w:p>
          <w:tbl>
            <w:tblPr>
              <w:tblStyle w:val="1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43"/>
              <w:gridCol w:w="2309"/>
              <w:gridCol w:w="27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项目</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接管要求</w:t>
                  </w:r>
                </w:p>
              </w:tc>
              <w:tc>
                <w:tcPr>
                  <w:tcW w:w="192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ascii="Times New Roman" w:hAnsi="Times New Roman" w:eastAsia="宋体"/>
                      <w:sz w:val="21"/>
                      <w:szCs w:val="21"/>
                    </w:rPr>
                    <w:t>pH</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lang w:val="en-US" w:eastAsia="zh-CN"/>
                    </w:rPr>
                  </w:pPr>
                  <w:r>
                    <w:rPr>
                      <w:rFonts w:ascii="Times New Roman" w:hAnsi="Times New Roman" w:eastAsia="宋体"/>
                      <w:sz w:val="21"/>
                      <w:szCs w:val="21"/>
                    </w:rPr>
                    <w:t>6-9</w:t>
                  </w:r>
                </w:p>
              </w:tc>
              <w:tc>
                <w:tcPr>
                  <w:tcW w:w="1927"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ascii="Times New Roman" w:hAnsi="Times New Roman" w:eastAsia="宋体"/>
                      <w:sz w:val="21"/>
                      <w:szCs w:val="21"/>
                    </w:rPr>
                    <w:t>《污水综合排放标准》（GB8978-1996）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COD</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500</w:t>
                  </w:r>
                </w:p>
              </w:tc>
              <w:tc>
                <w:tcPr>
                  <w:tcW w:w="192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zh-CN" w:eastAsia="zh-CN"/>
                    </w:rPr>
                  </w:pPr>
                  <w:r>
                    <w:rPr>
                      <w:rFonts w:hint="eastAsia" w:ascii="Times New Roman" w:hAnsi="Times New Roman" w:eastAsia="宋体"/>
                      <w:sz w:val="21"/>
                      <w:szCs w:val="21"/>
                    </w:rPr>
                    <w:t>SS</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lang w:val="en-US" w:eastAsia="zh-CN"/>
                    </w:rPr>
                  </w:pPr>
                  <w:r>
                    <w:rPr>
                      <w:rFonts w:hint="eastAsia" w:ascii="Times New Roman" w:hAnsi="Times New Roman" w:eastAsia="宋体"/>
                      <w:sz w:val="21"/>
                      <w:szCs w:val="21"/>
                      <w:lang w:val="en-US" w:eastAsia="zh-CN"/>
                    </w:rPr>
                    <w:t>4</w:t>
                  </w:r>
                  <w:r>
                    <w:rPr>
                      <w:rFonts w:ascii="Times New Roman" w:hAnsi="Times New Roman" w:eastAsia="宋体"/>
                      <w:sz w:val="21"/>
                      <w:szCs w:val="21"/>
                    </w:rPr>
                    <w:t>00</w:t>
                  </w:r>
                </w:p>
              </w:tc>
              <w:tc>
                <w:tcPr>
                  <w:tcW w:w="192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45</w:t>
                  </w:r>
                </w:p>
              </w:tc>
              <w:tc>
                <w:tcPr>
                  <w:tcW w:w="1927" w:type="pct"/>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r>
                    <w:rPr>
                      <w:rFonts w:hint="eastAsia" w:ascii="Times New Roman" w:hAnsi="Times New Roman" w:eastAsia="宋体"/>
                      <w:sz w:val="21"/>
                      <w:szCs w:val="21"/>
                    </w:rPr>
                    <w:t>《污水排入城市下水道水质标准》（CJ343-2015）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color w:val="auto"/>
                      <w:kern w:val="2"/>
                      <w:sz w:val="21"/>
                      <w:szCs w:val="21"/>
                      <w:lang w:val="zh-CN" w:eastAsia="zh-CN" w:bidi="ar-SA"/>
                    </w:rPr>
                  </w:pPr>
                  <w:r>
                    <w:rPr>
                      <w:rFonts w:hint="eastAsia" w:ascii="Times New Roman" w:hAnsi="Times New Roman" w:eastAsia="宋体"/>
                      <w:color w:val="auto"/>
                      <w:sz w:val="21"/>
                      <w:szCs w:val="21"/>
                      <w:lang w:val="en-US" w:eastAsia="zh-CN"/>
                    </w:rPr>
                    <w:t>总磷</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8</w:t>
                  </w:r>
                </w:p>
              </w:tc>
              <w:tc>
                <w:tcPr>
                  <w:tcW w:w="192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总氮</w:t>
                  </w:r>
                </w:p>
              </w:tc>
              <w:tc>
                <w:tcPr>
                  <w:tcW w:w="162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70</w:t>
                  </w:r>
                </w:p>
              </w:tc>
              <w:tc>
                <w:tcPr>
                  <w:tcW w:w="1927" w:type="pct"/>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0" w:firstLineChars="200"/>
              <w:jc w:val="left"/>
              <w:textAlignment w:val="auto"/>
              <w:outlineLvl w:val="9"/>
              <w:rPr>
                <w:rFonts w:hint="eastAsia"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auto"/>
                <w:kern w:val="0"/>
                <w:sz w:val="24"/>
                <w:szCs w:val="24"/>
                <w:lang w:val="en-US" w:eastAsia="zh-CN"/>
              </w:rPr>
              <w:t>根据南通市环境管理要求，项目排放雨水排口 COD≤40mg/L、SS≤30mg/L、其他特征因子不得检出</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82" w:firstLineChars="200"/>
              <w:jc w:val="left"/>
              <w:textAlignment w:val="auto"/>
              <w:outlineLvl w:val="9"/>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3、噪声</w:t>
            </w:r>
            <w:r>
              <w:rPr>
                <w:rFonts w:hint="default" w:ascii="Times New Roman" w:hAnsi="Times New Roman" w:eastAsia="宋体"/>
                <w:b/>
                <w:bCs/>
                <w:sz w:val="24"/>
                <w:szCs w:val="24"/>
                <w:lang w:val="en-US" w:eastAsia="zh-CN"/>
              </w:rPr>
              <w:t>排放标准</w:t>
            </w:r>
          </w:p>
          <w:p>
            <w:pPr>
              <w:keepNext/>
              <w:keepLines/>
              <w:pageBreakBefore w:val="0"/>
              <w:widowControl w:val="0"/>
              <w:kinsoku/>
              <w:wordWrap/>
              <w:overflowPunct/>
              <w:topLinePunct w:val="0"/>
              <w:autoSpaceDE/>
              <w:autoSpaceDN/>
              <w:bidi w:val="0"/>
              <w:adjustRightInd/>
              <w:snapToGrid w:val="0"/>
              <w:spacing w:before="0" w:after="0" w:line="440" w:lineRule="exact"/>
              <w:ind w:firstLine="480" w:firstLineChars="200"/>
              <w:jc w:val="both"/>
              <w:textAlignment w:val="auto"/>
              <w:outlineLvl w:val="9"/>
              <w:rPr>
                <w:rFonts w:hint="default" w:ascii="Times New Roman" w:hAnsi="Times New Roman" w:eastAsia="宋体"/>
                <w:color w:val="auto"/>
                <w:sz w:val="24"/>
                <w:szCs w:val="24"/>
                <w:lang w:val="en-US" w:eastAsia="zh-CN"/>
              </w:rPr>
            </w:pPr>
            <w:r>
              <w:rPr>
                <w:rFonts w:hint="eastAsia"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北</w:t>
            </w:r>
            <w:r>
              <w:rPr>
                <w:rFonts w:hint="eastAsia" w:ascii="Times New Roman" w:hAnsi="Times New Roman" w:eastAsia="宋体" w:cs="Times New Roman"/>
                <w:color w:val="000000" w:themeColor="text1"/>
                <w:sz w:val="24"/>
                <w:szCs w:val="24"/>
                <w14:textFill>
                  <w14:solidFill>
                    <w14:schemeClr w14:val="tx1"/>
                  </w14:solidFill>
                </w14:textFill>
              </w:rPr>
              <w:t>厂界噪声排放标准执行《工业企业厂界环境噪声排放标准》（GB12348-2008）中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类标准，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ascii="Times New Roman" w:hAnsi="Times New Roman" w:eastAsia="宋体" w:cs="Times New Roman"/>
                <w:color w:val="000000" w:themeColor="text1"/>
                <w:sz w:val="24"/>
                <w:szCs w:val="24"/>
                <w14:textFill>
                  <w14:solidFill>
                    <w14:schemeClr w14:val="tx1"/>
                  </w14:solidFill>
                </w14:textFill>
              </w:rPr>
              <w:t>厂界噪声排放标准执行《工业企业厂界环境噪声排放标准》（GB12348-2008）中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类标准，</w:t>
            </w:r>
            <w:r>
              <w:rPr>
                <w:rFonts w:hint="eastAsia" w:ascii="Times New Roman" w:hAnsi="Times New Roman" w:eastAsia="宋体"/>
                <w:sz w:val="24"/>
                <w:szCs w:val="24"/>
                <w:lang w:val="en-US" w:eastAsia="zh-CN"/>
              </w:rPr>
              <w:t>具体标准限值</w:t>
            </w:r>
            <w:r>
              <w:rPr>
                <w:rFonts w:hint="eastAsia" w:ascii="Times New Roman" w:hAnsi="Times New Roman" w:eastAsia="宋体"/>
                <w:color w:val="auto"/>
                <w:sz w:val="24"/>
                <w:szCs w:val="24"/>
                <w:lang w:val="en-US" w:eastAsia="zh-CN"/>
              </w:rPr>
              <w:t>见表1-3。</w:t>
            </w:r>
          </w:p>
          <w:p>
            <w:pPr>
              <w:keepNext/>
              <w:keepLines w:val="0"/>
              <w:pageBreakBefore w:val="0"/>
              <w:widowControl w:val="0"/>
              <w:kinsoku/>
              <w:wordWrap/>
              <w:overflowPunct/>
              <w:topLinePunct w:val="0"/>
              <w:autoSpaceDE/>
              <w:autoSpaceDN/>
              <w:bidi w:val="0"/>
              <w:adjustRightInd w:val="0"/>
              <w:snapToGrid/>
              <w:spacing w:line="440" w:lineRule="exact"/>
              <w:ind w:firstLine="482" w:firstLineChars="200"/>
              <w:jc w:val="center"/>
              <w:textAlignment w:val="baseline"/>
              <w:rPr>
                <w:rFonts w:hint="default" w:ascii="Times New Roman" w:hAnsi="Times New Roman" w:eastAsia="宋体"/>
                <w:b/>
                <w:bCs/>
                <w:sz w:val="24"/>
                <w:szCs w:val="24"/>
                <w:lang w:val="en-US" w:eastAsia="zh-CN"/>
              </w:rPr>
            </w:pPr>
            <w:r>
              <w:rPr>
                <w:rFonts w:hint="default" w:ascii="Times New Roman" w:hAnsi="Times New Roman" w:eastAsia="宋体"/>
                <w:b/>
                <w:bCs/>
                <w:color w:val="auto"/>
                <w:sz w:val="24"/>
                <w:szCs w:val="24"/>
                <w:lang w:val="en-US" w:eastAsia="zh-CN"/>
              </w:rPr>
              <w:t>表</w:t>
            </w:r>
            <w:r>
              <w:rPr>
                <w:rFonts w:hint="eastAsia" w:ascii="Times New Roman" w:hAnsi="Times New Roman" w:eastAsia="宋体"/>
                <w:b/>
                <w:bCs/>
                <w:color w:val="auto"/>
                <w:sz w:val="24"/>
                <w:szCs w:val="24"/>
                <w:lang w:val="en-US" w:eastAsia="zh-CN"/>
              </w:rPr>
              <w:t xml:space="preserve">1-3  </w:t>
            </w:r>
            <w:r>
              <w:rPr>
                <w:rFonts w:hint="default" w:ascii="Times New Roman" w:hAnsi="Times New Roman" w:eastAsia="宋体"/>
                <w:b/>
                <w:bCs/>
                <w:color w:val="auto"/>
                <w:sz w:val="24"/>
                <w:szCs w:val="24"/>
                <w:lang w:val="en-US" w:eastAsia="zh-CN"/>
              </w:rPr>
              <w:t>工业</w:t>
            </w:r>
            <w:r>
              <w:rPr>
                <w:rFonts w:hint="default" w:ascii="Times New Roman" w:hAnsi="Times New Roman" w:eastAsia="宋体"/>
                <w:b/>
                <w:bCs/>
                <w:sz w:val="24"/>
                <w:szCs w:val="24"/>
                <w:lang w:val="en-US" w:eastAsia="zh-CN"/>
              </w:rPr>
              <w:t>企业厂界环境噪声排放限值</w:t>
            </w:r>
          </w:p>
          <w:tbl>
            <w:tblPr>
              <w:tblStyle w:val="1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200"/>
              <w:gridCol w:w="1146"/>
              <w:gridCol w:w="1200"/>
              <w:gridCol w:w="26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8" w:type="pct"/>
                  <w:vMerge w:val="restar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val="0"/>
                      <w:bCs w:val="0"/>
                      <w:sz w:val="21"/>
                      <w:szCs w:val="21"/>
                      <w:lang w:eastAsia="zh-CN"/>
                    </w:rPr>
                  </w:pPr>
                  <w:r>
                    <w:rPr>
                      <w:rFonts w:hint="eastAsia" w:ascii="Times New Roman" w:hAnsi="Times New Roman" w:eastAsia="宋体"/>
                      <w:b/>
                      <w:bCs/>
                      <w:sz w:val="21"/>
                      <w:szCs w:val="21"/>
                      <w:lang w:val="en-US" w:eastAsia="zh-CN"/>
                    </w:rPr>
                    <w:t>类别</w:t>
                  </w:r>
                </w:p>
              </w:tc>
              <w:tc>
                <w:tcPr>
                  <w:tcW w:w="1656" w:type="pct"/>
                  <w:gridSpan w:val="2"/>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bCs/>
                      <w:sz w:val="21"/>
                      <w:szCs w:val="21"/>
                      <w:lang w:val="en-US" w:eastAsia="zh-CN"/>
                    </w:rPr>
                  </w:pPr>
                  <w:r>
                    <w:rPr>
                      <w:rFonts w:hint="default" w:ascii="Times New Roman" w:hAnsi="Times New Roman" w:eastAsia="宋体"/>
                      <w:b/>
                      <w:bCs/>
                      <w:sz w:val="21"/>
                      <w:szCs w:val="21"/>
                    </w:rPr>
                    <w:t>标准值</w:t>
                  </w:r>
                  <w:r>
                    <w:rPr>
                      <w:rFonts w:hint="eastAsia" w:ascii="Times New Roman" w:hAnsi="Times New Roman" w:eastAsia="宋体"/>
                      <w:b/>
                      <w:bCs/>
                      <w:sz w:val="21"/>
                      <w:szCs w:val="21"/>
                      <w:lang w:eastAsia="zh-CN"/>
                    </w:rPr>
                    <w:t>(</w:t>
                  </w:r>
                  <w:r>
                    <w:rPr>
                      <w:rFonts w:hint="default" w:ascii="Times New Roman" w:hAnsi="Times New Roman" w:eastAsia="宋体"/>
                      <w:b/>
                      <w:bCs/>
                      <w:sz w:val="21"/>
                      <w:szCs w:val="21"/>
                    </w:rPr>
                    <w:t>dB</w:t>
                  </w:r>
                  <w:r>
                    <w:rPr>
                      <w:rFonts w:hint="eastAsia" w:ascii="Times New Roman" w:hAnsi="Times New Roman" w:eastAsia="宋体"/>
                      <w:b/>
                      <w:bCs/>
                      <w:sz w:val="21"/>
                      <w:szCs w:val="21"/>
                      <w:lang w:eastAsia="zh-CN"/>
                    </w:rPr>
                    <w:t>(</w:t>
                  </w:r>
                  <w:r>
                    <w:rPr>
                      <w:rFonts w:hint="default" w:ascii="Times New Roman" w:hAnsi="Times New Roman" w:eastAsia="宋体"/>
                      <w:b/>
                      <w:bCs/>
                      <w:sz w:val="21"/>
                      <w:szCs w:val="21"/>
                    </w:rPr>
                    <w:t>A</w:t>
                  </w:r>
                  <w:r>
                    <w:rPr>
                      <w:rFonts w:hint="eastAsia" w:ascii="Times New Roman" w:hAnsi="Times New Roman" w:eastAsia="宋体"/>
                      <w:b/>
                      <w:bCs/>
                      <w:sz w:val="21"/>
                      <w:szCs w:val="21"/>
                      <w:lang w:eastAsia="zh-CN"/>
                    </w:rPr>
                    <w:t>))</w:t>
                  </w:r>
                </w:p>
              </w:tc>
              <w:tc>
                <w:tcPr>
                  <w:tcW w:w="847" w:type="pct"/>
                  <w:vMerge w:val="restar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执行区域</w:t>
                  </w:r>
                </w:p>
              </w:tc>
              <w:tc>
                <w:tcPr>
                  <w:tcW w:w="1878" w:type="pct"/>
                  <w:vMerge w:val="restar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b/>
                      <w:bCs/>
                      <w:sz w:val="21"/>
                      <w:szCs w:val="21"/>
                      <w:lang w:val="en-US" w:eastAsia="zh-CN"/>
                    </w:rPr>
                  </w:pPr>
                  <w:r>
                    <w:rPr>
                      <w:rFonts w:ascii="Times New Roman" w:hAnsi="Times New Roman" w:eastAsia="宋体"/>
                      <w:b/>
                      <w:bCs/>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8" w:type="pct"/>
                  <w:vMerge w:val="continue"/>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bCs/>
                      <w:sz w:val="21"/>
                      <w:szCs w:val="21"/>
                      <w:lang w:val="en-US" w:eastAsia="zh-CN"/>
                    </w:rPr>
                  </w:pPr>
                </w:p>
              </w:tc>
              <w:tc>
                <w:tcPr>
                  <w:tcW w:w="847" w:type="pc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b/>
                      <w:bCs/>
                      <w:sz w:val="21"/>
                      <w:szCs w:val="21"/>
                    </w:rPr>
                  </w:pPr>
                  <w:r>
                    <w:rPr>
                      <w:rFonts w:ascii="Times New Roman" w:hAnsi="Times New Roman" w:eastAsia="宋体"/>
                      <w:b/>
                      <w:bCs/>
                      <w:sz w:val="21"/>
                      <w:szCs w:val="21"/>
                    </w:rPr>
                    <w:t>昼间</w:t>
                  </w:r>
                </w:p>
              </w:tc>
              <w:tc>
                <w:tcPr>
                  <w:tcW w:w="808" w:type="pc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b/>
                      <w:bCs/>
                      <w:sz w:val="21"/>
                      <w:szCs w:val="21"/>
                      <w:lang w:val="en-US" w:eastAsia="zh-CN"/>
                    </w:rPr>
                  </w:pPr>
                  <w:r>
                    <w:rPr>
                      <w:rFonts w:hint="eastAsia" w:ascii="Times New Roman" w:hAnsi="Times New Roman"/>
                      <w:b/>
                      <w:bCs/>
                      <w:sz w:val="21"/>
                      <w:szCs w:val="21"/>
                      <w:lang w:val="en-US" w:eastAsia="zh-CN"/>
                    </w:rPr>
                    <w:t>夜间</w:t>
                  </w:r>
                </w:p>
              </w:tc>
              <w:tc>
                <w:tcPr>
                  <w:tcW w:w="847" w:type="pct"/>
                  <w:vMerge w:val="continue"/>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b/>
                      <w:bCs/>
                      <w:sz w:val="21"/>
                      <w:szCs w:val="21"/>
                      <w:lang w:val="en-US" w:eastAsia="zh-CN"/>
                    </w:rPr>
                  </w:pPr>
                </w:p>
              </w:tc>
              <w:tc>
                <w:tcPr>
                  <w:tcW w:w="1878" w:type="pct"/>
                  <w:vMerge w:val="continue"/>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ascii="Times New Roman" w:hAnsi="Times New Roman" w:eastAsia="宋体"/>
                      <w:b/>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w:t>
                  </w:r>
                  <w:r>
                    <w:rPr>
                      <w:rFonts w:hint="default" w:ascii="Times New Roman" w:hAnsi="Times New Roman" w:eastAsia="宋体"/>
                      <w:sz w:val="21"/>
                      <w:szCs w:val="21"/>
                      <w:lang w:val="en-US" w:eastAsia="zh-CN"/>
                    </w:rPr>
                    <w:t>类</w:t>
                  </w:r>
                </w:p>
              </w:tc>
              <w:tc>
                <w:tcPr>
                  <w:tcW w:w="8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w:t>
                  </w:r>
                </w:p>
              </w:tc>
              <w:tc>
                <w:tcPr>
                  <w:tcW w:w="8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84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厂界外1米</w:t>
                  </w:r>
                </w:p>
              </w:tc>
              <w:tc>
                <w:tcPr>
                  <w:tcW w:w="18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《工业企业厂界环境噪声排放标准》(</w:t>
                  </w:r>
                  <w:r>
                    <w:rPr>
                      <w:rFonts w:hint="default" w:ascii="Times New Roman" w:hAnsi="Times New Roman" w:eastAsia="宋体"/>
                      <w:sz w:val="21"/>
                      <w:szCs w:val="21"/>
                      <w:lang w:val="en-US" w:eastAsia="zh-CN"/>
                    </w:rPr>
                    <w:t>GB12348-2008</w:t>
                  </w:r>
                  <w:r>
                    <w:rPr>
                      <w:rFonts w:hint="eastAsia" w:ascii="Times New Roman" w:hAnsi="Times New Roman" w:eastAsia="宋体"/>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4类</w:t>
                  </w:r>
                </w:p>
              </w:tc>
              <w:tc>
                <w:tcPr>
                  <w:tcW w:w="8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w:t>
                  </w:r>
                </w:p>
              </w:tc>
              <w:tc>
                <w:tcPr>
                  <w:tcW w:w="8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w:t>
                  </w:r>
                </w:p>
              </w:tc>
              <w:tc>
                <w:tcPr>
                  <w:tcW w:w="84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eastAsia" w:ascii="Times New Roman" w:hAnsi="Times New Roman" w:eastAsia="宋体"/>
                      <w:sz w:val="21"/>
                      <w:szCs w:val="21"/>
                      <w:lang w:val="en-US" w:eastAsia="zh-CN"/>
                    </w:rPr>
                  </w:pPr>
                </w:p>
              </w:tc>
              <w:tc>
                <w:tcPr>
                  <w:tcW w:w="18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outlineLvl w:val="9"/>
                    <w:rPr>
                      <w:rFonts w:hint="eastAsia" w:ascii="Times New Roman" w:hAnsi="Times New Roman" w:eastAsia="宋体"/>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注：项目夜间不生产。</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left"/>
              <w:textAlignment w:val="auto"/>
              <w:outlineLvl w:val="9"/>
              <w:rPr>
                <w:rFonts w:hint="default" w:ascii="Times New Roman" w:hAnsi="Times New Roman" w:eastAsia="宋体"/>
                <w:b/>
                <w:bCs/>
                <w:sz w:val="24"/>
                <w:szCs w:val="24"/>
                <w:lang w:val="en-US" w:eastAsia="zh-CN"/>
              </w:rPr>
            </w:pPr>
            <w:r>
              <w:rPr>
                <w:rFonts w:hint="default" w:ascii="Times New Roman" w:hAnsi="Times New Roman" w:eastAsia="宋体"/>
                <w:b/>
                <w:bCs/>
                <w:sz w:val="24"/>
                <w:szCs w:val="24"/>
                <w:lang w:val="en-US" w:eastAsia="zh-CN"/>
              </w:rPr>
              <w:t>4、固体废物处置标准</w:t>
            </w:r>
          </w:p>
          <w:p>
            <w:pPr>
              <w:spacing w:line="440" w:lineRule="exact"/>
              <w:ind w:firstLine="480" w:firstLineChars="200"/>
              <w:rPr>
                <w:rFonts w:hint="eastAsia" w:ascii="Times New Roman" w:hAnsi="Times New Roman" w:eastAsia="宋体"/>
                <w:sz w:val="24"/>
                <w:lang w:eastAsia="zh-CN"/>
              </w:rPr>
            </w:pPr>
            <w:r>
              <w:rPr>
                <w:rFonts w:hint="eastAsia" w:ascii="Times New Roman" w:hAnsi="Times New Roman" w:eastAsia="宋体"/>
                <w:sz w:val="24"/>
              </w:rPr>
              <w:t>项目产生的</w:t>
            </w:r>
            <w:r>
              <w:rPr>
                <w:rFonts w:ascii="Times New Roman" w:hAnsi="Times New Roman" w:eastAsia="宋体"/>
                <w:sz w:val="24"/>
              </w:rPr>
              <w:t>生活垃圾处理执行《城市生活垃圾处理及污染防治技术政策》（建城[2000]120号）和《生活垃圾处理技术指南》（建城[2010]61号）以及国家、省市关于固体废物污染环境防治的法律法规</w:t>
            </w:r>
            <w:r>
              <w:rPr>
                <w:rFonts w:hint="eastAsia" w:ascii="Times New Roman" w:hAnsi="Times New Roman" w:eastAsia="宋体"/>
                <w:sz w:val="24"/>
                <w:lang w:eastAsia="zh-CN"/>
              </w:rPr>
              <w:t>；</w:t>
            </w:r>
          </w:p>
          <w:p>
            <w:pPr>
              <w:spacing w:line="440" w:lineRule="exact"/>
              <w:ind w:firstLine="480" w:firstLineChars="200"/>
              <w:rPr>
                <w:rFonts w:hint="eastAsia" w:ascii="Times New Roman" w:hAnsi="Times New Roman" w:eastAsia="宋体"/>
                <w:sz w:val="24"/>
                <w:lang w:eastAsia="zh-CN"/>
              </w:rPr>
            </w:pPr>
            <w:r>
              <w:rPr>
                <w:rFonts w:ascii="Times New Roman" w:hAnsi="Times New Roman" w:eastAsia="宋体"/>
                <w:sz w:val="24"/>
              </w:rPr>
              <w:t>一般固废</w:t>
            </w:r>
            <w:r>
              <w:rPr>
                <w:rFonts w:hint="eastAsia" w:ascii="Times New Roman" w:hAnsi="Times New Roman" w:eastAsia="宋体"/>
                <w:sz w:val="24"/>
              </w:rPr>
              <w:t>贮存执行</w:t>
            </w:r>
            <w:r>
              <w:rPr>
                <w:rFonts w:hint="eastAsia" w:ascii="Times New Roman" w:hAnsi="Times New Roman" w:eastAsia="宋体"/>
                <w:color w:val="auto"/>
                <w:sz w:val="24"/>
              </w:rPr>
              <w:t>《一般工业固体废物贮存和填埋污染控制标准》（GB18599-2020）</w:t>
            </w:r>
            <w:r>
              <w:rPr>
                <w:rFonts w:ascii="Times New Roman" w:hAnsi="Times New Roman" w:eastAsia="宋体"/>
                <w:sz w:val="24"/>
              </w:rPr>
              <w:t>中相关规定</w:t>
            </w:r>
            <w:r>
              <w:rPr>
                <w:rFonts w:hint="eastAsia" w:ascii="Times New Roman" w:hAnsi="Times New Roman" w:eastAsia="宋体"/>
                <w:sz w:val="24"/>
                <w:lang w:eastAsia="zh-CN"/>
              </w:rPr>
              <w:t>；</w:t>
            </w:r>
          </w:p>
          <w:p>
            <w:pPr>
              <w:spacing w:line="440" w:lineRule="exact"/>
              <w:ind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sz w:val="24"/>
              </w:rPr>
              <w:t>危险废物贮存</w:t>
            </w:r>
            <w:r>
              <w:rPr>
                <w:rFonts w:hint="eastAsia" w:ascii="Times New Roman" w:hAnsi="Times New Roman" w:eastAsia="宋体"/>
                <w:sz w:val="24"/>
                <w:lang w:eastAsia="zh-CN"/>
              </w:rPr>
              <w:t>、</w:t>
            </w:r>
            <w:r>
              <w:rPr>
                <w:rFonts w:hint="eastAsia" w:ascii="Times New Roman" w:hAnsi="Times New Roman" w:eastAsia="宋体"/>
                <w:sz w:val="24"/>
                <w:lang w:val="en-US" w:eastAsia="zh-CN"/>
              </w:rPr>
              <w:t>处置</w:t>
            </w:r>
            <w:r>
              <w:rPr>
                <w:rFonts w:hint="eastAsia" w:ascii="Times New Roman" w:hAnsi="Times New Roman" w:eastAsia="宋体"/>
                <w:sz w:val="24"/>
              </w:rPr>
              <w:t>执行</w:t>
            </w:r>
            <w:r>
              <w:rPr>
                <w:rFonts w:hint="eastAsia" w:ascii="Times New Roman" w:hAnsi="Times New Roman" w:eastAsia="宋体"/>
                <w:color w:val="auto"/>
                <w:sz w:val="24"/>
                <w:szCs w:val="24"/>
                <w:lang w:val="en-US" w:eastAsia="zh-CN"/>
              </w:rPr>
              <w:t>《省生态环境厅关于进一步加强危险废物污染防治工作的实施意见》（苏环办〔2019〕327号）</w:t>
            </w:r>
            <w:r>
              <w:rPr>
                <w:rFonts w:hint="eastAsia" w:ascii="Times New Roman" w:hAnsi="Times New Roman" w:eastAsia="宋体"/>
                <w:sz w:val="24"/>
                <w:lang w:eastAsia="zh-CN"/>
              </w:rPr>
              <w:t>、</w:t>
            </w:r>
            <w:r>
              <w:rPr>
                <w:rFonts w:hint="eastAsia" w:ascii="Times New Roman" w:hAnsi="Times New Roman" w:eastAsia="宋体"/>
                <w:sz w:val="24"/>
              </w:rPr>
              <w:t>《危险废物贮存污染控制标准》（GB18597-2001）及修改单、《危险废物污染防治技术政策》（</w:t>
            </w:r>
            <w:r>
              <w:rPr>
                <w:rFonts w:hint="eastAsia" w:ascii="Times New Roman" w:hAnsi="Times New Roman" w:eastAsia="宋体"/>
                <w:color w:val="auto"/>
                <w:sz w:val="24"/>
              </w:rPr>
              <w:t>环发[2001]199号）</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《危险废物收集 储存 运输技术规范》（HJ2025-2012）中相关规定</w:t>
            </w:r>
            <w:r>
              <w:rPr>
                <w:rFonts w:hint="eastAsia" w:ascii="Times New Roman" w:hAnsi="Times New Roman" w:eastAsia="宋体"/>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left"/>
              <w:textAlignment w:val="auto"/>
              <w:outlineLvl w:val="9"/>
              <w:rPr>
                <w:rFonts w:hint="default" w:ascii="Times New Roman" w:hAnsi="Times New Roman" w:eastAsia="宋体"/>
                <w:b/>
                <w:bCs/>
                <w:color w:val="auto"/>
                <w:sz w:val="24"/>
                <w:szCs w:val="24"/>
                <w:lang w:val="en-US" w:eastAsia="zh-CN"/>
              </w:rPr>
            </w:pPr>
            <w:r>
              <w:rPr>
                <w:rFonts w:hint="default" w:ascii="Times New Roman" w:hAnsi="Times New Roman" w:eastAsia="宋体"/>
                <w:b/>
                <w:bCs/>
                <w:color w:val="auto"/>
                <w:sz w:val="24"/>
                <w:szCs w:val="24"/>
                <w:lang w:val="en-US" w:eastAsia="zh-CN"/>
              </w:rPr>
              <w:t>5、总量控制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本项目环评批复中未提出污染物控制总量。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根据固</w:t>
            </w:r>
            <w:r>
              <w:rPr>
                <w:rFonts w:hint="eastAsia" w:ascii="Times New Roman" w:hAnsi="Times New Roman" w:eastAsia="宋体"/>
                <w:color w:val="auto"/>
                <w:sz w:val="24"/>
                <w:szCs w:val="24"/>
                <w:lang w:val="en-US" w:eastAsia="zh-CN"/>
              </w:rPr>
              <w:t>定污染源排污登记回执（登记编号：91320691MA213XYY23001W，详见附件3），本项</w:t>
            </w:r>
            <w:r>
              <w:rPr>
                <w:rFonts w:hint="eastAsia" w:ascii="Times New Roman" w:hAnsi="Times New Roman" w:eastAsia="宋体"/>
                <w:sz w:val="24"/>
                <w:szCs w:val="24"/>
                <w:lang w:val="en-US" w:eastAsia="zh-CN"/>
              </w:rPr>
              <w:t>目废气、废水排口为登记管理，无总量控制要求。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Times New Roman" w:hAnsi="Times New Roman" w:eastAsia="宋体"/>
                <w:lang w:val="en-US"/>
              </w:rPr>
            </w:pPr>
          </w:p>
        </w:tc>
      </w:tr>
    </w:tbl>
    <w:p>
      <w:r>
        <w:br w:type="page"/>
      </w: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eastAsia"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表二</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工程建设内容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南通晶爱微电子科技有限公司（以下简称“晶爱公司”）成立于2020年3月，位于南通市经济技术开发区精开路1-1号智光盾科技园，租赁智光盾公司A幢现有六层厂房的一层闲置厂房，依托智光盾公司的供水管网、排水管网、变压器、化粪池和消防水池等，租赁期间环保法律责任主体由晶爱公司承担。项目地理位置见附图1、周边概况见附图2、园区平面布置见附图3、车间平面布置见附图4。</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2020年12月28日，南通晶爱微电子科技有限公司年产20吨芯片用光刻胶（集成电路）项目（江苏绿源工程设计研究有限公司编制，2020年12月）获得南通市经济技术开发区管理委员会环评批复（通开发环复（表）2020144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晶爱公司根据市场需求和资金投入等因素，决定对该项目进行分期建设，其中年产13.5吨芯片用光刻胶（集成电路）项目于2021年建成投运。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本次验收内容为：年产13.5吨芯片用光刻胶（集成电路）项目</w:t>
            </w:r>
            <w:r>
              <w:rPr>
                <w:rStyle w:val="23"/>
                <w:rFonts w:hint="eastAsia" w:ascii="Times New Roman" w:hAnsi="Times New Roman" w:eastAsia="宋体"/>
                <w:sz w:val="24"/>
              </w:rPr>
              <w:t>主体工程、辅助工程及配套环保设施等建设及运行情况</w:t>
            </w:r>
            <w:r>
              <w:rPr>
                <w:rStyle w:val="23"/>
                <w:rFonts w:hint="eastAsia" w:ascii="Times New Roman" w:hAnsi="Times New Roman" w:eastAsia="宋体"/>
                <w:sz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2021年9月调试，调试日期2021年9月24日至2022年9月23日。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2022年6月，晶爱公司启动年产20吨芯片用光刻胶（集成电路）项目（年产13.5吨芯片用光刻胶（集成电路）项目）竣工环保验收工作，组织对污染物排放和环保治理设施处理能力检查，目前各类环保治理设施与主体工程均已正常运行，本项目的生产能力已达到设计规模的75%以上，具备“三同时”验收监测条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olor w:val="FF0000"/>
                <w:sz w:val="24"/>
                <w:szCs w:val="24"/>
                <w:lang w:val="en-US" w:eastAsia="zh-CN"/>
              </w:rPr>
            </w:pPr>
            <w:r>
              <w:rPr>
                <w:rFonts w:hint="eastAsia" w:ascii="Times New Roman" w:hAnsi="Times New Roman" w:eastAsia="宋体" w:cstheme="minorEastAsia"/>
                <w:b w:val="0"/>
                <w:color w:val="auto"/>
                <w:kern w:val="2"/>
                <w:sz w:val="24"/>
                <w:szCs w:val="24"/>
                <w:lang w:val="en-US" w:eastAsia="zh-CN" w:bidi="ar-SA"/>
              </w:rPr>
              <w:t>2022年6月5日—2022年6月6日</w:t>
            </w:r>
            <w:r>
              <w:rPr>
                <w:rFonts w:hint="eastAsia" w:ascii="Times New Roman" w:hAnsi="Times New Roman" w:eastAsia="宋体"/>
                <w:color w:val="auto"/>
                <w:sz w:val="24"/>
                <w:szCs w:val="24"/>
                <w:lang w:val="en-US" w:eastAsia="zh-CN"/>
              </w:rPr>
              <w:t>，南通聚汇环境科技有限公司委托南京白云环境科技集团股份有限公司进行了竣工环境保护验收监测。根据验收监测结果和项目检查</w:t>
            </w:r>
            <w:r>
              <w:rPr>
                <w:rFonts w:hint="eastAsia" w:ascii="Times New Roman" w:hAnsi="Times New Roman" w:eastAsia="宋体"/>
                <w:sz w:val="24"/>
                <w:szCs w:val="24"/>
                <w:lang w:val="en-US" w:eastAsia="zh-CN"/>
              </w:rPr>
              <w:t>情况，依据国家环保验收技术规范编制了本报告。</w:t>
            </w:r>
          </w:p>
          <w:p>
            <w:pPr>
              <w:pStyle w:val="22"/>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Style w:val="23"/>
                <w:rFonts w:ascii="Times New Roman" w:hAnsi="Times New Roman" w:eastAsia="宋体"/>
                <w:sz w:val="24"/>
              </w:rPr>
            </w:pPr>
            <w:r>
              <w:rPr>
                <w:rStyle w:val="23"/>
                <w:rFonts w:hint="eastAsia" w:ascii="Times New Roman" w:hAnsi="Times New Roman" w:eastAsia="宋体"/>
                <w:sz w:val="24"/>
              </w:rPr>
              <w:t>需要说明的是：</w:t>
            </w:r>
          </w:p>
          <w:p>
            <w:pPr>
              <w:pStyle w:val="22"/>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Style w:val="23"/>
                <w:rFonts w:ascii="Times New Roman" w:hAnsi="Times New Roman" w:eastAsia="宋体"/>
                <w:sz w:val="24"/>
              </w:rPr>
            </w:pPr>
            <w:r>
              <w:rPr>
                <w:rStyle w:val="23"/>
                <w:rFonts w:hint="eastAsia" w:ascii="Times New Roman" w:hAnsi="Times New Roman" w:eastAsia="宋体"/>
                <w:sz w:val="24"/>
              </w:rPr>
              <w:t>（一）</w:t>
            </w:r>
            <w:r>
              <w:rPr>
                <w:rFonts w:hint="eastAsia" w:ascii="Times New Roman" w:hAnsi="Times New Roman" w:eastAsia="宋体"/>
                <w:color w:val="auto"/>
                <w:sz w:val="24"/>
                <w:szCs w:val="24"/>
                <w:lang w:val="en-US" w:eastAsia="zh-CN"/>
              </w:rPr>
              <w:t>晶爱公司</w:t>
            </w:r>
            <w:r>
              <w:rPr>
                <w:rStyle w:val="23"/>
                <w:rFonts w:hint="eastAsia" w:ascii="Times New Roman" w:hAnsi="Times New Roman" w:eastAsia="宋体"/>
                <w:sz w:val="24"/>
              </w:rPr>
              <w:t>对</w:t>
            </w:r>
            <w:r>
              <w:rPr>
                <w:rStyle w:val="23"/>
                <w:rFonts w:hint="eastAsia" w:eastAsia="宋体"/>
                <w:sz w:val="24"/>
                <w:lang w:val="en-US" w:eastAsia="zh-CN"/>
              </w:rPr>
              <w:t>已批的</w:t>
            </w:r>
            <w:r>
              <w:rPr>
                <w:rFonts w:hint="eastAsia" w:ascii="Times New Roman" w:hAnsi="Times New Roman" w:eastAsia="宋体"/>
                <w:color w:val="auto"/>
                <w:sz w:val="24"/>
                <w:szCs w:val="24"/>
                <w:lang w:val="en-US" w:eastAsia="zh-CN"/>
              </w:rPr>
              <w:t>年产20吨芯片用光刻胶（集成电路）项目</w:t>
            </w:r>
            <w:r>
              <w:rPr>
                <w:rStyle w:val="23"/>
                <w:rFonts w:hint="eastAsia" w:ascii="Times New Roman" w:hAnsi="Times New Roman" w:eastAsia="宋体"/>
                <w:sz w:val="24"/>
              </w:rPr>
              <w:t>进行分期实施（公用环保工程先期统一实施），其中</w:t>
            </w:r>
            <w:r>
              <w:rPr>
                <w:rFonts w:hint="eastAsia" w:ascii="Times New Roman" w:hAnsi="Times New Roman" w:eastAsia="宋体"/>
                <w:color w:val="auto"/>
                <w:sz w:val="24"/>
                <w:szCs w:val="24"/>
                <w:lang w:val="en-US" w:eastAsia="zh-CN"/>
              </w:rPr>
              <w:t>年产13.5吨芯片用光刻胶（集成电路）项目</w:t>
            </w:r>
            <w:r>
              <w:rPr>
                <w:rStyle w:val="23"/>
                <w:rFonts w:hint="eastAsia" w:ascii="Times New Roman" w:hAnsi="Times New Roman" w:eastAsia="宋体"/>
                <w:sz w:val="24"/>
              </w:rPr>
              <w:t>已建成投产。</w:t>
            </w:r>
          </w:p>
          <w:p>
            <w:pPr>
              <w:pStyle w:val="22"/>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Style w:val="23"/>
                <w:rFonts w:ascii="Times New Roman" w:hAnsi="Times New Roman" w:eastAsia="宋体"/>
                <w:sz w:val="24"/>
              </w:rPr>
            </w:pPr>
            <w:r>
              <w:rPr>
                <w:rStyle w:val="23"/>
                <w:rFonts w:hint="eastAsia" w:ascii="Times New Roman" w:hAnsi="Times New Roman" w:eastAsia="宋体"/>
                <w:sz w:val="24"/>
              </w:rPr>
              <w:t>（二）调试期间，</w:t>
            </w:r>
            <w:r>
              <w:rPr>
                <w:rStyle w:val="23"/>
                <w:rFonts w:hint="eastAsia" w:ascii="Times New Roman" w:hAnsi="Times New Roman" w:eastAsia="宋体"/>
                <w:sz w:val="24"/>
                <w:lang w:val="en-US" w:eastAsia="zh-CN"/>
              </w:rPr>
              <w:t>对验收项目</w:t>
            </w:r>
            <w:r>
              <w:rPr>
                <w:rStyle w:val="23"/>
                <w:rFonts w:hint="eastAsia" w:ascii="Times New Roman" w:hAnsi="Times New Roman" w:eastAsia="宋体"/>
                <w:sz w:val="24"/>
              </w:rPr>
              <w:t>的主体工程、环保工程等项目建设情况进行了现场核实，正式投产后若发生工艺、设备变更或实际运行过程中出现与</w:t>
            </w:r>
            <w:r>
              <w:rPr>
                <w:rStyle w:val="23"/>
                <w:rFonts w:hint="eastAsia" w:ascii="Times New Roman" w:hAnsi="Times New Roman" w:eastAsia="宋体"/>
                <w:sz w:val="24"/>
                <w:lang w:val="en-US" w:eastAsia="zh-CN"/>
              </w:rPr>
              <w:t>本报告</w:t>
            </w:r>
            <w:r>
              <w:rPr>
                <w:rStyle w:val="23"/>
                <w:rFonts w:hint="eastAsia" w:ascii="Times New Roman" w:hAnsi="Times New Roman" w:eastAsia="宋体"/>
                <w:sz w:val="24"/>
              </w:rPr>
              <w:t>不相符情况，</w:t>
            </w:r>
            <w:r>
              <w:rPr>
                <w:rFonts w:hint="eastAsia" w:ascii="Times New Roman" w:hAnsi="Times New Roman" w:eastAsia="宋体"/>
                <w:color w:val="auto"/>
                <w:sz w:val="24"/>
                <w:szCs w:val="24"/>
                <w:lang w:val="en-US" w:eastAsia="zh-CN"/>
              </w:rPr>
              <w:t>晶爱公司</w:t>
            </w:r>
            <w:r>
              <w:rPr>
                <w:rStyle w:val="23"/>
                <w:rFonts w:hint="eastAsia" w:ascii="Times New Roman" w:hAnsi="Times New Roman" w:eastAsia="宋体"/>
                <w:sz w:val="24"/>
              </w:rPr>
              <w:t>需按有关环保管理规范履行报备手续。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23"/>
                <w:rFonts w:hint="eastAsia" w:ascii="Times New Roman" w:hAnsi="Times New Roman" w:eastAsia="宋体"/>
                <w:sz w:val="24"/>
                <w:lang w:eastAsia="zh-CN"/>
              </w:rPr>
            </w:pPr>
            <w:r>
              <w:rPr>
                <w:rStyle w:val="23"/>
                <w:rFonts w:hint="eastAsia" w:ascii="Times New Roman" w:hAnsi="Times New Roman" w:eastAsia="宋体"/>
                <w:sz w:val="24"/>
              </w:rPr>
              <w:t>（三）验收项目涉及到安全、职业卫生、消防等管理要求的，</w:t>
            </w:r>
            <w:r>
              <w:rPr>
                <w:rFonts w:hint="eastAsia" w:ascii="Times New Roman" w:hAnsi="Times New Roman" w:eastAsia="宋体"/>
                <w:color w:val="auto"/>
                <w:sz w:val="24"/>
                <w:szCs w:val="24"/>
                <w:lang w:val="en-US" w:eastAsia="zh-CN"/>
              </w:rPr>
              <w:t>晶爱公司</w:t>
            </w:r>
            <w:r>
              <w:rPr>
                <w:rStyle w:val="23"/>
                <w:rFonts w:hint="eastAsia" w:ascii="Times New Roman" w:hAnsi="Times New Roman" w:eastAsia="宋体"/>
                <w:sz w:val="24"/>
              </w:rPr>
              <w:t>需根据相关行业规范进行安全风险分析和评估论证，并作相应调整和完善，确保安全防范措施可靠</w:t>
            </w:r>
            <w:r>
              <w:rPr>
                <w:rStyle w:val="23"/>
                <w:rFonts w:hint="eastAsia" w:ascii="Times New Roman" w:hAnsi="Times New Roman" w:eastAsia="宋体"/>
                <w:sz w:val="24"/>
                <w:lang w:eastAsia="zh-CN"/>
              </w:rPr>
              <w:t>。</w:t>
            </w:r>
          </w:p>
          <w:p>
            <w:pPr>
              <w:bidi w:val="0"/>
              <w:jc w:val="center"/>
              <w:rPr>
                <w:rFonts w:hint="eastAsia"/>
                <w:lang w:val="en-US" w:eastAsia="zh-CN"/>
              </w:rPr>
            </w:pPr>
            <w:r>
              <w:rPr>
                <w:rFonts w:hint="eastAsia"/>
                <w:lang w:val="en-US" w:eastAsia="zh-CN"/>
              </w:rPr>
              <w:drawing>
                <wp:inline distT="0" distB="0" distL="114300" distR="114300">
                  <wp:extent cx="5268595" cy="3950335"/>
                  <wp:effectExtent l="0" t="0" r="8255" b="12065"/>
                  <wp:docPr id="33" name="图片 33" descr="e41d412dcd40796624b3ad44108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d412dcd40796624b3ad44108181f"/>
                          <pic:cNvPicPr>
                            <a:picLocks noChangeAspect="1"/>
                          </pic:cNvPicPr>
                        </pic:nvPicPr>
                        <pic:blipFill>
                          <a:blip r:embed="rId8"/>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21-1  项目厂房现状图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sz w:val="24"/>
                <w:szCs w:val="24"/>
                <w:lang w:val="en-US" w:eastAsia="zh-CN"/>
              </w:rPr>
              <w:t>项目主体工程见表2-1，产品方案</w:t>
            </w:r>
            <w:r>
              <w:rPr>
                <w:rFonts w:hint="eastAsia" w:ascii="Times New Roman" w:hAnsi="Times New Roman" w:eastAsia="宋体"/>
                <w:color w:val="auto"/>
                <w:sz w:val="24"/>
                <w:szCs w:val="24"/>
                <w:lang w:val="en-US" w:eastAsia="zh-CN"/>
              </w:rPr>
              <w:t>见表2-2，公辅工程及环保工程见表2-3。</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表2-1  项目主体工程</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53"/>
              <w:gridCol w:w="2154"/>
              <w:gridCol w:w="1536"/>
              <w:gridCol w:w="1411"/>
              <w:gridCol w:w="1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tcBorders>
                    <w:tl2br w:val="nil"/>
                    <w:tr2bl w:val="nil"/>
                  </w:tcBorders>
                  <w:vAlign w:val="center"/>
                </w:tcPr>
                <w:p>
                  <w:pPr>
                    <w:bidi w:val="0"/>
                    <w:jc w:val="center"/>
                    <w:rPr>
                      <w:rFonts w:hint="eastAsia" w:ascii="Times New Roman" w:hAnsi="Times New Roman" w:eastAsia="宋体"/>
                      <w:b/>
                      <w:bCs/>
                      <w:lang w:val="en-US" w:eastAsia="zh-CN"/>
                    </w:rPr>
                  </w:pPr>
                  <w:r>
                    <w:rPr>
                      <w:rFonts w:hint="eastAsia" w:ascii="Times New Roman" w:hAnsi="Times New Roman" w:eastAsia="宋体"/>
                      <w:b/>
                      <w:bCs/>
                      <w:lang w:val="en-US" w:eastAsia="zh-CN"/>
                    </w:rPr>
                    <w:t>序号</w:t>
                  </w:r>
                </w:p>
              </w:tc>
              <w:tc>
                <w:tcPr>
                  <w:tcW w:w="754" w:type="pct"/>
                  <w:tcBorders>
                    <w:tl2br w:val="nil"/>
                    <w:tr2bl w:val="nil"/>
                  </w:tcBorders>
                  <w:vAlign w:val="center"/>
                </w:tcPr>
                <w:p>
                  <w:pPr>
                    <w:bidi w:val="0"/>
                    <w:jc w:val="center"/>
                    <w:rPr>
                      <w:rFonts w:hint="eastAsia" w:ascii="Times New Roman" w:hAnsi="Times New Roman" w:eastAsia="宋体"/>
                      <w:b/>
                      <w:bCs/>
                      <w:lang w:val="en-US" w:eastAsia="zh-CN"/>
                    </w:rPr>
                  </w:pPr>
                  <w:r>
                    <w:rPr>
                      <w:rFonts w:hint="eastAsia" w:ascii="Times New Roman" w:hAnsi="Times New Roman" w:eastAsia="宋体"/>
                      <w:b/>
                      <w:bCs/>
                      <w:lang w:val="en-US" w:eastAsia="zh-CN"/>
                    </w:rPr>
                    <w:t>车间</w:t>
                  </w:r>
                </w:p>
              </w:tc>
              <w:tc>
                <w:tcPr>
                  <w:tcW w:w="1296" w:type="pct"/>
                  <w:tcBorders>
                    <w:tl2br w:val="nil"/>
                    <w:tr2bl w:val="nil"/>
                  </w:tcBorders>
                  <w:vAlign w:val="center"/>
                </w:tcPr>
                <w:p>
                  <w:pPr>
                    <w:bidi w:val="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生产线名称</w:t>
                  </w:r>
                </w:p>
              </w:tc>
              <w:tc>
                <w:tcPr>
                  <w:tcW w:w="924" w:type="pct"/>
                  <w:tcBorders>
                    <w:tl2br w:val="nil"/>
                    <w:tr2bl w:val="nil"/>
                  </w:tcBorders>
                  <w:vAlign w:val="center"/>
                </w:tcPr>
                <w:p>
                  <w:pPr>
                    <w:bidi w:val="0"/>
                    <w:jc w:val="center"/>
                    <w:rPr>
                      <w:rFonts w:hint="default" w:ascii="Times New Roman" w:hAnsi="Times New Roman" w:eastAsia="宋体" w:cstheme="minorBidi"/>
                      <w:b/>
                      <w:bCs/>
                      <w:color w:val="auto"/>
                      <w:kern w:val="2"/>
                      <w:sz w:val="21"/>
                      <w:szCs w:val="24"/>
                      <w:lang w:val="en-US" w:eastAsia="zh-CN" w:bidi="ar-SA"/>
                    </w:rPr>
                  </w:pPr>
                  <w:r>
                    <w:rPr>
                      <w:rFonts w:hint="eastAsia" w:ascii="Times New Roman" w:hAnsi="Times New Roman" w:eastAsia="宋体"/>
                      <w:b/>
                      <w:bCs/>
                      <w:color w:val="auto"/>
                      <w:lang w:val="en-US" w:eastAsia="zh-CN"/>
                    </w:rPr>
                    <w:t>产品名称</w:t>
                  </w:r>
                </w:p>
              </w:tc>
              <w:tc>
                <w:tcPr>
                  <w:tcW w:w="849" w:type="pct"/>
                  <w:tcBorders>
                    <w:tl2br w:val="nil"/>
                    <w:tr2bl w:val="nil"/>
                  </w:tcBorders>
                  <w:vAlign w:val="center"/>
                </w:tcPr>
                <w:p>
                  <w:pPr>
                    <w:bidi w:val="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规格</w:t>
                  </w:r>
                </w:p>
              </w:tc>
              <w:tc>
                <w:tcPr>
                  <w:tcW w:w="741" w:type="pct"/>
                  <w:tcBorders>
                    <w:tl2br w:val="nil"/>
                    <w:tr2bl w:val="nil"/>
                  </w:tcBorders>
                  <w:vAlign w:val="center"/>
                </w:tcPr>
                <w:p>
                  <w:pPr>
                    <w:bidi w:val="0"/>
                    <w:jc w:val="center"/>
                    <w:rPr>
                      <w:rFonts w:hint="eastAsia" w:ascii="Times New Roman" w:hAnsi="Times New Roman" w:eastAsia="宋体" w:cstheme="minorBidi"/>
                      <w:b/>
                      <w:bCs/>
                      <w:color w:val="auto"/>
                      <w:kern w:val="2"/>
                      <w:sz w:val="21"/>
                      <w:szCs w:val="24"/>
                      <w:lang w:val="en-US" w:eastAsia="zh-CN" w:bidi="ar-SA"/>
                    </w:rPr>
                  </w:pPr>
                  <w:r>
                    <w:rPr>
                      <w:rFonts w:hint="eastAsia" w:ascii="Times New Roman" w:hAnsi="Times New Roman" w:eastAsia="宋体"/>
                      <w:b/>
                      <w:bCs/>
                      <w:color w:val="auto"/>
                      <w:lang w:val="en-US" w:eastAsia="zh-CN"/>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tcBorders>
                    <w:tl2br w:val="nil"/>
                    <w:tr2bl w:val="nil"/>
                  </w:tcBorders>
                  <w:vAlign w:val="center"/>
                </w:tcPr>
                <w:p>
                  <w:pPr>
                    <w:bidi w:val="0"/>
                    <w:jc w:val="center"/>
                    <w:rPr>
                      <w:rFonts w:hint="eastAsia" w:ascii="Times New Roman" w:hAnsi="Times New Roman" w:eastAsia="宋体"/>
                      <w:lang w:val="en-US" w:eastAsia="zh-CN"/>
                    </w:rPr>
                  </w:pPr>
                  <w:r>
                    <w:rPr>
                      <w:rFonts w:hint="eastAsia" w:ascii="Times New Roman" w:hAnsi="Times New Roman" w:eastAsia="宋体"/>
                    </w:rPr>
                    <w:t>1</w:t>
                  </w:r>
                </w:p>
              </w:tc>
              <w:tc>
                <w:tcPr>
                  <w:tcW w:w="754" w:type="pct"/>
                  <w:vMerge w:val="restart"/>
                  <w:tcBorders>
                    <w:tl2br w:val="nil"/>
                    <w:tr2bl w:val="nil"/>
                  </w:tcBorders>
                  <w:vAlign w:val="center"/>
                </w:tcPr>
                <w:p>
                  <w:pPr>
                    <w:bidi w:val="0"/>
                    <w:jc w:val="center"/>
                    <w:rPr>
                      <w:rFonts w:hint="default" w:ascii="Times New Roman" w:hAnsi="Times New Roman" w:eastAsia="宋体"/>
                      <w:lang w:val="en-US" w:eastAsia="zh-CN"/>
                    </w:rPr>
                  </w:pPr>
                  <w:r>
                    <w:rPr>
                      <w:rFonts w:hint="default" w:ascii="Times New Roman" w:hAnsi="Times New Roman" w:eastAsia="宋体"/>
                      <w:lang w:val="en-US" w:eastAsia="zh-CN"/>
                    </w:rPr>
                    <w:t>智光盾公司A幢一层厂房东侧生产间</w:t>
                  </w:r>
                </w:p>
              </w:tc>
              <w:tc>
                <w:tcPr>
                  <w:tcW w:w="1296"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感光</w:t>
                  </w:r>
                  <w:r>
                    <w:rPr>
                      <w:rFonts w:ascii="Times New Roman" w:hAnsi="Times New Roman" w:cs="Times New Roman"/>
                      <w:sz w:val="21"/>
                      <w:szCs w:val="21"/>
                      <w:lang w:eastAsia="zh-CN"/>
                    </w:rPr>
                    <w:t>型</w:t>
                  </w:r>
                  <w:r>
                    <w:rPr>
                      <w:rFonts w:hint="eastAsia" w:ascii="Times New Roman" w:hAnsi="Times New Roman" w:cs="Times New Roman"/>
                      <w:sz w:val="21"/>
                      <w:szCs w:val="21"/>
                      <w:lang w:eastAsia="zh-CN"/>
                    </w:rPr>
                    <w:t>正性</w:t>
                  </w:r>
                  <w:r>
                    <w:rPr>
                      <w:rFonts w:ascii="Times New Roman" w:hAnsi="Times New Roman" w:cs="Times New Roman"/>
                      <w:sz w:val="21"/>
                      <w:szCs w:val="21"/>
                      <w:lang w:eastAsia="zh-CN"/>
                    </w:rPr>
                    <w:t>聚酰亚胺光刻胶生产线</w:t>
                  </w:r>
                  <w:r>
                    <w:rPr>
                      <w:rFonts w:hint="eastAsia" w:ascii="Times New Roman" w:hAnsi="Times New Roman" w:cs="Times New Roman"/>
                      <w:sz w:val="21"/>
                      <w:szCs w:val="21"/>
                      <w:lang w:eastAsia="zh-CN"/>
                    </w:rPr>
                    <w:t>（1条）</w:t>
                  </w:r>
                </w:p>
              </w:tc>
              <w:tc>
                <w:tcPr>
                  <w:tcW w:w="924"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感光型正性</w:t>
                  </w:r>
                  <w:r>
                    <w:rPr>
                      <w:rFonts w:ascii="Times New Roman" w:hAnsi="Times New Roman" w:cs="Times New Roman"/>
                      <w:sz w:val="21"/>
                      <w:szCs w:val="21"/>
                      <w:lang w:eastAsia="zh-CN"/>
                    </w:rPr>
                    <w:t>聚酰亚胺光刻胶</w:t>
                  </w:r>
                </w:p>
              </w:tc>
              <w:tc>
                <w:tcPr>
                  <w:tcW w:w="849"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粘度100-20000CP</w:t>
                  </w:r>
                </w:p>
              </w:tc>
              <w:tc>
                <w:tcPr>
                  <w:tcW w:w="741" w:type="pct"/>
                  <w:vMerge w:val="restart"/>
                  <w:tcBorders>
                    <w:tl2br w:val="nil"/>
                    <w:tr2bl w:val="nil"/>
                  </w:tcBorders>
                  <w:vAlign w:val="center"/>
                </w:tcPr>
                <w:p>
                  <w:pPr>
                    <w:bidi w:val="0"/>
                    <w:jc w:val="center"/>
                    <w:rPr>
                      <w:rFonts w:hint="default" w:ascii="Times New Roman" w:hAnsi="Times New Roman" w:eastAsia="宋体" w:cstheme="minorBidi"/>
                      <w:color w:val="auto"/>
                      <w:kern w:val="2"/>
                      <w:sz w:val="21"/>
                      <w:szCs w:val="24"/>
                      <w:lang w:val="en-US" w:eastAsia="zh-CN" w:bidi="ar-SA"/>
                    </w:rPr>
                  </w:pPr>
                  <w:r>
                    <w:rPr>
                      <w:rFonts w:hint="eastAsia" w:ascii="Times New Roman" w:hAnsi="Times New Roman" w:eastAsia="宋体" w:cstheme="minorBidi"/>
                      <w:color w:val="auto"/>
                      <w:kern w:val="2"/>
                      <w:sz w:val="21"/>
                      <w:szCs w:val="24"/>
                      <w:lang w:val="en-US" w:eastAsia="zh-CN" w:bidi="ar-S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32" w:type="pct"/>
                  <w:tcBorders>
                    <w:tl2br w:val="nil"/>
                    <w:tr2bl w:val="nil"/>
                  </w:tcBorders>
                  <w:vAlign w:val="center"/>
                </w:tcPr>
                <w:p>
                  <w:pPr>
                    <w:bidi w:val="0"/>
                    <w:jc w:val="center"/>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754" w:type="pct"/>
                  <w:vMerge w:val="continue"/>
                  <w:tcBorders>
                    <w:tl2br w:val="nil"/>
                    <w:tr2bl w:val="nil"/>
                  </w:tcBorders>
                  <w:vAlign w:val="center"/>
                </w:tcPr>
                <w:p>
                  <w:pPr>
                    <w:bidi w:val="0"/>
                    <w:jc w:val="center"/>
                    <w:rPr>
                      <w:rFonts w:hint="default" w:ascii="Times New Roman" w:hAnsi="Times New Roman" w:eastAsia="宋体"/>
                      <w:lang w:val="en-US" w:eastAsia="zh-CN"/>
                    </w:rPr>
                  </w:pPr>
                </w:p>
              </w:tc>
              <w:tc>
                <w:tcPr>
                  <w:tcW w:w="1296"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非感光</w:t>
                  </w:r>
                  <w:r>
                    <w:rPr>
                      <w:rFonts w:ascii="Times New Roman" w:hAnsi="Times New Roman" w:cs="Times New Roman"/>
                      <w:sz w:val="21"/>
                      <w:szCs w:val="21"/>
                      <w:lang w:eastAsia="zh-CN"/>
                    </w:rPr>
                    <w:t>型聚酰亚胺光刻胶生产线</w:t>
                  </w:r>
                  <w:r>
                    <w:rPr>
                      <w:rFonts w:hint="eastAsia" w:ascii="Times New Roman" w:hAnsi="Times New Roman" w:cs="Times New Roman"/>
                      <w:sz w:val="21"/>
                      <w:szCs w:val="21"/>
                      <w:lang w:eastAsia="zh-CN"/>
                    </w:rPr>
                    <w:t>（1条）</w:t>
                  </w:r>
                </w:p>
              </w:tc>
              <w:tc>
                <w:tcPr>
                  <w:tcW w:w="924" w:type="pct"/>
                  <w:tcBorders>
                    <w:tl2br w:val="nil"/>
                    <w:tr2bl w:val="nil"/>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非感光</w:t>
                  </w:r>
                  <w:r>
                    <w:rPr>
                      <w:rFonts w:ascii="Times New Roman" w:hAnsi="Times New Roman" w:cs="Times New Roman"/>
                      <w:sz w:val="21"/>
                      <w:szCs w:val="21"/>
                      <w:lang w:eastAsia="zh-CN"/>
                    </w:rPr>
                    <w:t>型聚酰亚胺光刻胶</w:t>
                  </w:r>
                </w:p>
              </w:tc>
              <w:tc>
                <w:tcPr>
                  <w:tcW w:w="849"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粘度100-20000CP</w:t>
                  </w:r>
                </w:p>
              </w:tc>
              <w:tc>
                <w:tcPr>
                  <w:tcW w:w="741" w:type="pct"/>
                  <w:vMerge w:val="continue"/>
                  <w:tcBorders>
                    <w:tl2br w:val="nil"/>
                    <w:tr2bl w:val="nil"/>
                  </w:tcBorders>
                  <w:vAlign w:val="center"/>
                </w:tcPr>
                <w:p>
                  <w:pPr>
                    <w:bidi w:val="0"/>
                    <w:jc w:val="center"/>
                    <w:rPr>
                      <w:rFonts w:hint="default" w:ascii="Times New Roman" w:hAnsi="Times New Roman" w:eastAsia="宋体" w:cstheme="minorBidi"/>
                      <w:color w:val="000000" w:themeColor="text1"/>
                      <w:kern w:val="2"/>
                      <w:sz w:val="21"/>
                      <w:szCs w:val="24"/>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0" w:firstLineChars="0"/>
              <w:jc w:val="center"/>
              <w:textAlignment w:val="auto"/>
              <w:rPr>
                <w:rFonts w:hint="eastAsia" w:ascii="Times New Roman" w:hAnsi="Times New Roman" w:eastAsia="宋体"/>
                <w:b/>
                <w:bCs/>
                <w:sz w:val="24"/>
                <w:szCs w:val="24"/>
                <w:lang w:val="en-US" w:eastAsia="zh-CN"/>
              </w:rPr>
            </w:pPr>
            <w:r>
              <w:rPr>
                <w:rFonts w:hint="eastAsia" w:ascii="Times New Roman" w:hAnsi="Times New Roman" w:eastAsia="宋体"/>
                <w:b/>
                <w:bCs/>
                <w:color w:val="auto"/>
                <w:sz w:val="24"/>
                <w:szCs w:val="24"/>
                <w:lang w:val="en-US" w:eastAsia="zh-CN"/>
              </w:rPr>
              <w:t>表2-2  本项目产品方案</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789"/>
              <w:gridCol w:w="1834"/>
              <w:gridCol w:w="1500"/>
              <w:gridCol w:w="1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vAlign w:val="center"/>
                </w:tcPr>
                <w:p>
                  <w:pPr>
                    <w:bidi w:val="0"/>
                    <w:jc w:val="center"/>
                    <w:rPr>
                      <w:rFonts w:hint="eastAsia" w:ascii="Times New Roman" w:hAnsi="Times New Roman" w:eastAsia="宋体"/>
                      <w:b/>
                      <w:bCs/>
                      <w:lang w:val="en-US" w:eastAsia="zh-CN"/>
                    </w:rPr>
                  </w:pPr>
                  <w:r>
                    <w:rPr>
                      <w:rFonts w:hint="eastAsia" w:ascii="Times New Roman" w:hAnsi="Times New Roman" w:eastAsia="宋体"/>
                      <w:b/>
                      <w:bCs/>
                      <w:lang w:val="en-US" w:eastAsia="zh-CN"/>
                    </w:rPr>
                    <w:t>序号</w:t>
                  </w:r>
                </w:p>
              </w:tc>
              <w:tc>
                <w:tcPr>
                  <w:tcW w:w="1679" w:type="pct"/>
                  <w:tcBorders>
                    <w:tl2br w:val="nil"/>
                    <w:tr2bl w:val="nil"/>
                  </w:tcBorders>
                  <w:vAlign w:val="center"/>
                </w:tcPr>
                <w:p>
                  <w:pPr>
                    <w:bidi w:val="0"/>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产品名称</w:t>
                  </w:r>
                </w:p>
              </w:tc>
              <w:tc>
                <w:tcPr>
                  <w:tcW w:w="1104" w:type="pct"/>
                  <w:tcBorders>
                    <w:tl2br w:val="nil"/>
                    <w:tr2bl w:val="nil"/>
                  </w:tcBorders>
                  <w:vAlign w:val="center"/>
                </w:tcPr>
                <w:p>
                  <w:pPr>
                    <w:bidi w:val="0"/>
                    <w:jc w:val="center"/>
                    <w:rPr>
                      <w:rFonts w:hint="default" w:ascii="Times New Roman" w:hAnsi="Times New Roman" w:eastAsia="宋体" w:cstheme="minorBidi"/>
                      <w:b/>
                      <w:bCs/>
                      <w:color w:val="auto"/>
                      <w:kern w:val="2"/>
                      <w:sz w:val="21"/>
                      <w:szCs w:val="24"/>
                      <w:lang w:val="en-US" w:eastAsia="zh-CN" w:bidi="ar-SA"/>
                    </w:rPr>
                  </w:pPr>
                  <w:r>
                    <w:rPr>
                      <w:rFonts w:hint="eastAsia" w:ascii="Times New Roman" w:hAnsi="Times New Roman" w:eastAsia="宋体"/>
                      <w:b/>
                      <w:bCs/>
                      <w:color w:val="auto"/>
                      <w:lang w:val="en-US" w:eastAsia="zh-CN"/>
                    </w:rPr>
                    <w:t>设计能力（吨/年）</w:t>
                  </w:r>
                </w:p>
              </w:tc>
              <w:tc>
                <w:tcPr>
                  <w:tcW w:w="903" w:type="pct"/>
                  <w:tcBorders>
                    <w:tl2br w:val="nil"/>
                    <w:tr2bl w:val="nil"/>
                  </w:tcBorders>
                  <w:vAlign w:val="center"/>
                </w:tcPr>
                <w:p>
                  <w:pPr>
                    <w:bidi w:val="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实际建设情况</w:t>
                  </w:r>
                </w:p>
              </w:tc>
              <w:tc>
                <w:tcPr>
                  <w:tcW w:w="890" w:type="pct"/>
                  <w:tcBorders>
                    <w:tl2br w:val="nil"/>
                    <w:tr2bl w:val="nil"/>
                  </w:tcBorders>
                  <w:vAlign w:val="center"/>
                </w:tcPr>
                <w:p>
                  <w:pPr>
                    <w:bidi w:val="0"/>
                    <w:jc w:val="center"/>
                    <w:rPr>
                      <w:rFonts w:hint="eastAsia" w:ascii="Times New Roman" w:hAnsi="Times New Roman" w:eastAsia="宋体" w:cstheme="minorBidi"/>
                      <w:b/>
                      <w:bCs/>
                      <w:color w:val="auto"/>
                      <w:kern w:val="2"/>
                      <w:sz w:val="21"/>
                      <w:szCs w:val="24"/>
                      <w:lang w:val="en-US" w:eastAsia="zh-CN" w:bidi="ar-SA"/>
                    </w:rPr>
                  </w:pPr>
                  <w:r>
                    <w:rPr>
                      <w:rFonts w:hint="eastAsia" w:ascii="Times New Roman" w:hAnsi="Times New Roman" w:eastAsia="宋体"/>
                      <w:b/>
                      <w:bCs/>
                      <w:color w:val="auto"/>
                      <w:lang w:val="en-US" w:eastAsia="zh-CN"/>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vAlign w:val="center"/>
                </w:tcPr>
                <w:p>
                  <w:pPr>
                    <w:bidi w:val="0"/>
                    <w:jc w:val="center"/>
                    <w:rPr>
                      <w:rFonts w:hint="default" w:ascii="Times New Roman" w:hAnsi="Times New Roman" w:eastAsia="宋体"/>
                      <w:lang w:val="en-US" w:eastAsia="zh-CN"/>
                    </w:rPr>
                  </w:pPr>
                  <w:r>
                    <w:rPr>
                      <w:rFonts w:hint="eastAsia" w:ascii="Times New Roman" w:hAnsi="Times New Roman" w:eastAsia="宋体"/>
                      <w:lang w:val="en-US" w:eastAsia="zh-CN"/>
                    </w:rPr>
                    <w:t>1</w:t>
                  </w:r>
                </w:p>
              </w:tc>
              <w:tc>
                <w:tcPr>
                  <w:tcW w:w="1679"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感光型正性</w:t>
                  </w:r>
                  <w:r>
                    <w:rPr>
                      <w:rFonts w:ascii="Times New Roman" w:hAnsi="Times New Roman" w:cs="Times New Roman"/>
                      <w:sz w:val="21"/>
                      <w:szCs w:val="21"/>
                      <w:lang w:eastAsia="zh-CN"/>
                    </w:rPr>
                    <w:t>聚酰亚胺光刻胶</w:t>
                  </w:r>
                </w:p>
              </w:tc>
              <w:tc>
                <w:tcPr>
                  <w:tcW w:w="1104"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15</w:t>
                  </w:r>
                </w:p>
              </w:tc>
              <w:tc>
                <w:tcPr>
                  <w:tcW w:w="903" w:type="pct"/>
                  <w:tcBorders>
                    <w:tl2br w:val="nil"/>
                    <w:tr2bl w:val="nil"/>
                  </w:tcBorders>
                  <w:vAlign w:val="center"/>
                </w:tcPr>
                <w:p>
                  <w:pPr>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890" w:type="pct"/>
                  <w:tcBorders>
                    <w:tl2br w:val="nil"/>
                    <w:tr2bl w:val="nil"/>
                  </w:tcBorders>
                  <w:vAlign w:val="center"/>
                </w:tcPr>
                <w:p>
                  <w:pPr>
                    <w:keepNext/>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1925</w:t>
                  </w:r>
                  <w:r>
                    <w:rPr>
                      <w:rFonts w:hint="eastAsia" w:ascii="Times New Roman" w:hAnsi="Times New Roman" w:cs="Times New Roman"/>
                      <w:color w:val="auto"/>
                      <w:sz w:val="21"/>
                      <w:szCs w:val="21"/>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vAlign w:val="center"/>
                </w:tcPr>
                <w:p>
                  <w:pPr>
                    <w:bidi w:val="0"/>
                    <w:jc w:val="center"/>
                    <w:rPr>
                      <w:rFonts w:hint="default" w:ascii="Times New Roman" w:hAnsi="Times New Roman" w:eastAsia="宋体"/>
                      <w:lang w:val="en-US" w:eastAsia="zh-CN"/>
                    </w:rPr>
                  </w:pPr>
                  <w:r>
                    <w:rPr>
                      <w:rFonts w:hint="eastAsia" w:ascii="Times New Roman" w:hAnsi="Times New Roman" w:eastAsia="宋体"/>
                      <w:lang w:val="en-US" w:eastAsia="zh-CN"/>
                    </w:rPr>
                    <w:t>2</w:t>
                  </w:r>
                </w:p>
              </w:tc>
              <w:tc>
                <w:tcPr>
                  <w:tcW w:w="1679" w:type="pct"/>
                  <w:tcBorders>
                    <w:tl2br w:val="nil"/>
                    <w:tr2bl w:val="nil"/>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非感光</w:t>
                  </w:r>
                  <w:r>
                    <w:rPr>
                      <w:rFonts w:ascii="Times New Roman" w:hAnsi="Times New Roman" w:cs="Times New Roman"/>
                      <w:sz w:val="21"/>
                      <w:szCs w:val="21"/>
                      <w:lang w:eastAsia="zh-CN"/>
                    </w:rPr>
                    <w:t>型聚酰亚胺光刻胶</w:t>
                  </w:r>
                </w:p>
              </w:tc>
              <w:tc>
                <w:tcPr>
                  <w:tcW w:w="1104" w:type="pct"/>
                  <w:tcBorders>
                    <w:tl2br w:val="nil"/>
                    <w:tr2bl w:val="nil"/>
                  </w:tcBorders>
                  <w:vAlign w:val="center"/>
                </w:tcPr>
                <w:p>
                  <w:pPr>
                    <w:keepNext/>
                    <w:adjustRightInd w:val="0"/>
                    <w:snapToGrid w:val="0"/>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5</w:t>
                  </w:r>
                </w:p>
              </w:tc>
              <w:tc>
                <w:tcPr>
                  <w:tcW w:w="903" w:type="pct"/>
                  <w:tcBorders>
                    <w:tl2br w:val="nil"/>
                    <w:tr2bl w:val="nil"/>
                  </w:tcBorders>
                  <w:vAlign w:val="center"/>
                </w:tcPr>
                <w:p>
                  <w:pPr>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3.5</w:t>
                  </w:r>
                </w:p>
              </w:tc>
              <w:tc>
                <w:tcPr>
                  <w:tcW w:w="890" w:type="pct"/>
                  <w:tcBorders>
                    <w:tl2br w:val="nil"/>
                    <w:tr2bl w:val="nil"/>
                  </w:tcBorders>
                  <w:vAlign w:val="center"/>
                </w:tcPr>
                <w:p>
                  <w:pPr>
                    <w:keepNext/>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644</w:t>
                  </w:r>
                  <w:r>
                    <w:rPr>
                      <w:rFonts w:hint="eastAsia" w:ascii="Times New Roman" w:hAnsi="Times New Roman" w:cs="Times New Roman"/>
                      <w:color w:val="auto"/>
                      <w:sz w:val="21"/>
                      <w:szCs w:val="21"/>
                      <w:lang w:val="en-US" w:eastAsia="zh-CN"/>
                    </w:rPr>
                    <w:t>h</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职工人数：项目新增职工13人；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lang w:val="en-US" w:eastAsia="zh-CN"/>
              </w:rPr>
            </w:pPr>
            <w:r>
              <w:rPr>
                <w:rFonts w:hint="eastAsia" w:ascii="Times New Roman" w:hAnsi="Times New Roman" w:eastAsia="宋体"/>
                <w:color w:val="auto"/>
                <w:sz w:val="24"/>
                <w:szCs w:val="24"/>
                <w:highlight w:val="none"/>
                <w:lang w:val="en-US" w:eastAsia="zh-CN"/>
              </w:rPr>
              <w:t>工作制度：实行单班制（每班8h），年工作300天，年工作2400 h。</w:t>
            </w:r>
          </w:p>
        </w:tc>
      </w:tr>
    </w:tbl>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cstheme="minorEastAsia"/>
          <w:b/>
          <w:bCs/>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b/>
          <w:bCs/>
          <w:sz w:val="24"/>
          <w:szCs w:val="24"/>
          <w:lang w:val="en-US" w:eastAsia="zh-CN"/>
        </w:rPr>
      </w:pPr>
      <w:r>
        <w:rPr>
          <w:rFonts w:hint="eastAsia" w:ascii="Times New Roman" w:hAnsi="Times New Roman" w:eastAsia="宋体"/>
          <w:b/>
          <w:bCs/>
          <w:color w:val="auto"/>
          <w:sz w:val="24"/>
          <w:szCs w:val="24"/>
          <w:lang w:val="en-US" w:eastAsia="zh-CN"/>
        </w:rPr>
        <w:t>表2-3  本项目公</w:t>
      </w:r>
      <w:r>
        <w:rPr>
          <w:rFonts w:hint="eastAsia" w:ascii="Times New Roman" w:hAnsi="Times New Roman" w:eastAsia="宋体"/>
          <w:b/>
          <w:bCs/>
          <w:sz w:val="24"/>
          <w:szCs w:val="24"/>
          <w:lang w:val="en-US" w:eastAsia="zh-CN"/>
        </w:rPr>
        <w:t>辅工程表</w:t>
      </w:r>
    </w:p>
    <w:tbl>
      <w:tblPr>
        <w:tblStyle w:val="1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693"/>
        <w:gridCol w:w="1578"/>
        <w:gridCol w:w="4482"/>
        <w:gridCol w:w="2579"/>
        <w:gridCol w:w="3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tcBorders>
              <w:tl2br w:val="nil"/>
              <w:tr2bl w:val="nil"/>
            </w:tcBorders>
            <w:vAlign w:val="center"/>
          </w:tcPr>
          <w:p>
            <w:pPr>
              <w:pStyle w:val="14"/>
              <w:jc w:val="center"/>
              <w:rPr>
                <w:rFonts w:ascii="Times New Roman" w:hAnsi="Times New Roman" w:cs="Times New Roman"/>
                <w:b/>
                <w:bCs/>
              </w:rPr>
            </w:pPr>
            <w:r>
              <w:rPr>
                <w:rFonts w:hint="eastAsia" w:ascii="Times New Roman" w:hAnsi="Times New Roman" w:cs="Times New Roman"/>
                <w:b/>
                <w:bCs/>
                <w:lang w:eastAsia="zh-CN"/>
              </w:rPr>
              <w:t>类别</w:t>
            </w:r>
          </w:p>
        </w:tc>
        <w:tc>
          <w:tcPr>
            <w:tcW w:w="801" w:type="pct"/>
            <w:gridSpan w:val="2"/>
            <w:tcBorders>
              <w:tl2br w:val="nil"/>
              <w:tr2bl w:val="nil"/>
            </w:tcBorders>
            <w:vAlign w:val="center"/>
          </w:tcPr>
          <w:p>
            <w:pPr>
              <w:pStyle w:val="14"/>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建设名称</w:t>
            </w:r>
          </w:p>
        </w:tc>
        <w:tc>
          <w:tcPr>
            <w:tcW w:w="1582" w:type="pct"/>
            <w:tcBorders>
              <w:tl2br w:val="nil"/>
              <w:tr2bl w:val="nil"/>
            </w:tcBorders>
            <w:vAlign w:val="center"/>
          </w:tcPr>
          <w:p>
            <w:pPr>
              <w:pStyle w:val="14"/>
              <w:jc w:val="center"/>
              <w:rPr>
                <w:rFonts w:ascii="Times New Roman" w:hAnsi="Times New Roman" w:cs="Times New Roman"/>
                <w:b/>
                <w:bCs/>
              </w:rPr>
            </w:pPr>
            <w:r>
              <w:rPr>
                <w:rFonts w:hint="eastAsia" w:cs="Times New Roman"/>
                <w:b/>
                <w:bCs/>
                <w:lang w:val="en-US" w:eastAsia="zh-CN"/>
              </w:rPr>
              <w:t>全厂</w:t>
            </w:r>
            <w:r>
              <w:rPr>
                <w:rFonts w:hint="eastAsia" w:ascii="Times New Roman" w:hAnsi="Times New Roman" w:cs="Times New Roman"/>
                <w:b/>
                <w:bCs/>
                <w:lang w:val="en-US" w:eastAsia="zh-CN"/>
              </w:rPr>
              <w:t>环评设计</w:t>
            </w:r>
          </w:p>
        </w:tc>
        <w:tc>
          <w:tcPr>
            <w:tcW w:w="910" w:type="pct"/>
            <w:tcBorders>
              <w:tl2br w:val="nil"/>
              <w:tr2bl w:val="nil"/>
            </w:tcBorders>
            <w:vAlign w:val="center"/>
          </w:tcPr>
          <w:p>
            <w:pPr>
              <w:pStyle w:val="14"/>
              <w:jc w:val="cente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实际建设情况</w:t>
            </w:r>
          </w:p>
        </w:tc>
        <w:tc>
          <w:tcPr>
            <w:tcW w:w="1311" w:type="pct"/>
            <w:tcBorders>
              <w:tl2br w:val="nil"/>
              <w:tr2bl w:val="nil"/>
            </w:tcBorders>
            <w:vAlign w:val="center"/>
          </w:tcPr>
          <w:p>
            <w:pPr>
              <w:pStyle w:val="14"/>
              <w:jc w:val="center"/>
              <w:rPr>
                <w:rFonts w:ascii="Times New Roman" w:hAnsi="Times New Roman" w:cs="Times New Roman"/>
                <w:b/>
                <w:bCs/>
              </w:rPr>
            </w:pPr>
            <w:r>
              <w:rPr>
                <w:rFonts w:ascii="Times New Roman" w:hAnsi="Times New Roman"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restart"/>
            <w:tcBorders>
              <w:tl2br w:val="nil"/>
              <w:tr2bl w:val="nil"/>
            </w:tcBorders>
            <w:vAlign w:val="center"/>
          </w:tcPr>
          <w:p>
            <w:pPr>
              <w:pStyle w:val="14"/>
              <w:jc w:val="center"/>
              <w:rPr>
                <w:rFonts w:ascii="Times New Roman" w:hAnsi="Times New Roman" w:cs="Times New Roman"/>
                <w:b/>
                <w:bCs/>
                <w:sz w:val="24"/>
                <w:szCs w:val="24"/>
              </w:rPr>
            </w:pPr>
            <w:r>
              <w:rPr>
                <w:rFonts w:hint="eastAsia" w:ascii="Times New Roman" w:hAnsi="Times New Roman" w:cs="Times New Roman"/>
                <w:lang w:eastAsia="zh-CN"/>
              </w:rPr>
              <w:t>主体工程</w:t>
            </w:r>
          </w:p>
        </w:tc>
        <w:tc>
          <w:tcPr>
            <w:tcW w:w="801" w:type="pct"/>
            <w:gridSpan w:val="2"/>
            <w:tcBorders>
              <w:tl2br w:val="nil"/>
              <w:tr2bl w:val="nil"/>
            </w:tcBorders>
            <w:vAlign w:val="center"/>
          </w:tcPr>
          <w:p>
            <w:pPr>
              <w:pStyle w:val="14"/>
              <w:tabs>
                <w:tab w:val="left" w:pos="354"/>
                <w:tab w:val="center" w:pos="739"/>
              </w:tabs>
              <w:jc w:val="center"/>
              <w:rPr>
                <w:rFonts w:ascii="Times New Roman" w:hAnsi="Times New Roman" w:cs="Times New Roman"/>
              </w:rPr>
            </w:pPr>
            <w:r>
              <w:rPr>
                <w:rFonts w:hint="eastAsia" w:ascii="Times New Roman" w:hAnsi="Times New Roman" w:cs="Times New Roman"/>
                <w:lang w:eastAsia="zh-CN"/>
              </w:rPr>
              <w:t>生产车间</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面积203m</w:t>
            </w:r>
            <w:r>
              <w:rPr>
                <w:rFonts w:hint="eastAsia" w:ascii="Times New Roman" w:hAnsi="Times New Roman" w:cs="Times New Roman"/>
                <w:vertAlign w:val="superscript"/>
                <w:lang w:eastAsia="zh-CN"/>
              </w:rPr>
              <w:t>2</w:t>
            </w:r>
          </w:p>
        </w:tc>
        <w:tc>
          <w:tcPr>
            <w:tcW w:w="910" w:type="pct"/>
            <w:vMerge w:val="restart"/>
            <w:tcBorders>
              <w:tl2br w:val="nil"/>
              <w:tr2bl w:val="nil"/>
            </w:tcBorders>
            <w:vAlign w:val="center"/>
          </w:tcPr>
          <w:p>
            <w:pPr>
              <w:pStyle w:val="14"/>
              <w:jc w:val="center"/>
              <w:rPr>
                <w:rFonts w:hint="default" w:ascii="Times New Roman" w:hAnsi="Times New Roman" w:cs="Times New Roman"/>
                <w:lang w:val="en-US" w:eastAsia="zh-CN"/>
              </w:rPr>
            </w:pPr>
            <w:r>
              <w:rPr>
                <w:rFonts w:hint="eastAsia" w:cs="Times New Roman"/>
                <w:lang w:val="en-US" w:eastAsia="zh-CN"/>
              </w:rPr>
              <w:t>与环评一致</w:t>
            </w:r>
          </w:p>
        </w:tc>
        <w:tc>
          <w:tcPr>
            <w:tcW w:w="1311"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感光型正性聚酰亚胺光刻胶生产线一条、非感光</w:t>
            </w:r>
            <w:r>
              <w:rPr>
                <w:rFonts w:ascii="Times New Roman" w:hAnsi="Times New Roman" w:cs="Times New Roman"/>
                <w:lang w:eastAsia="zh-CN"/>
              </w:rPr>
              <w:t>型聚酰亚胺光刻胶生产线</w:t>
            </w:r>
            <w:r>
              <w:rPr>
                <w:rFonts w:hint="eastAsia" w:ascii="Times New Roman" w:hAnsi="Times New Roman" w:cs="Times New Roman"/>
                <w:lang w:eastAsia="zh-CN"/>
              </w:rPr>
              <w:t>一条，位于一楼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检测室</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面积80m</w:t>
            </w:r>
            <w:r>
              <w:rPr>
                <w:rFonts w:hint="eastAsia" w:ascii="Times New Roman" w:hAnsi="Times New Roman" w:cs="Times New Roman"/>
                <w:vertAlign w:val="superscript"/>
                <w:lang w:eastAsia="zh-CN"/>
              </w:rPr>
              <w:t>2</w:t>
            </w:r>
          </w:p>
        </w:tc>
        <w:tc>
          <w:tcPr>
            <w:tcW w:w="910" w:type="pct"/>
            <w:vMerge w:val="continue"/>
            <w:tcBorders>
              <w:tl2br w:val="nil"/>
              <w:tr2bl w:val="nil"/>
            </w:tcBorders>
            <w:vAlign w:val="center"/>
          </w:tcPr>
          <w:p>
            <w:pPr>
              <w:pStyle w:val="14"/>
              <w:jc w:val="center"/>
              <w:rPr>
                <w:rFonts w:hint="eastAsia" w:ascii="Times New Roman" w:hAnsi="Times New Roman" w:cs="Times New Roman"/>
                <w:lang w:eastAsia="zh-CN"/>
              </w:rPr>
            </w:pPr>
          </w:p>
        </w:tc>
        <w:tc>
          <w:tcPr>
            <w:tcW w:w="1311"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检测产品性能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restart"/>
            <w:tcBorders>
              <w:tl2br w:val="nil"/>
              <w:tr2bl w:val="nil"/>
            </w:tcBorders>
            <w:vAlign w:val="center"/>
          </w:tcPr>
          <w:p>
            <w:pPr>
              <w:pStyle w:val="14"/>
              <w:jc w:val="center"/>
              <w:rPr>
                <w:rFonts w:ascii="Times New Roman" w:hAnsi="Times New Roman" w:cs="Times New Roman"/>
                <w:b/>
                <w:bCs/>
                <w:sz w:val="24"/>
                <w:szCs w:val="24"/>
              </w:rPr>
            </w:pPr>
            <w:r>
              <w:rPr>
                <w:rFonts w:ascii="Times New Roman" w:hAnsi="Times New Roman" w:cs="Times New Roman"/>
              </w:rPr>
              <w:t>储运工程</w:t>
            </w: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lang w:val="en-GB"/>
              </w:rPr>
              <w:t>原料库</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45</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，其中危险化学品置于三台1.018m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/台的冰柜中</w:t>
            </w:r>
          </w:p>
        </w:tc>
        <w:tc>
          <w:tcPr>
            <w:tcW w:w="910" w:type="pct"/>
            <w:vMerge w:val="continue"/>
            <w:tcBorders>
              <w:tl2br w:val="nil"/>
              <w:tr2bl w:val="nil"/>
            </w:tcBorders>
            <w:vAlign w:val="center"/>
          </w:tcPr>
          <w:p>
            <w:pPr>
              <w:pStyle w:val="14"/>
              <w:jc w:val="center"/>
              <w:rPr>
                <w:rFonts w:hint="eastAsia" w:ascii="Times New Roman" w:hAnsi="Times New Roman" w:cs="Times New Roman"/>
                <w:lang w:eastAsia="zh-CN"/>
              </w:rPr>
            </w:pPr>
          </w:p>
        </w:tc>
        <w:tc>
          <w:tcPr>
            <w:tcW w:w="1311" w:type="pct"/>
            <w:vMerge w:val="restar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在一楼租赁厂房中分隔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lang w:val="en-GB"/>
              </w:rPr>
              <w:t>产品库</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置于45m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的冷库</w:t>
            </w:r>
          </w:p>
        </w:tc>
        <w:tc>
          <w:tcPr>
            <w:tcW w:w="910" w:type="pct"/>
            <w:vMerge w:val="continue"/>
            <w:tcBorders>
              <w:tl2br w:val="nil"/>
              <w:tr2bl w:val="nil"/>
            </w:tcBorders>
            <w:vAlign w:val="center"/>
          </w:tcPr>
          <w:p>
            <w:pPr>
              <w:pStyle w:val="14"/>
              <w:jc w:val="center"/>
              <w:rPr>
                <w:rFonts w:ascii="Times New Roman" w:hAnsi="Times New Roman" w:cs="Times New Roman"/>
              </w:rPr>
            </w:pPr>
          </w:p>
        </w:tc>
        <w:tc>
          <w:tcPr>
            <w:tcW w:w="1311" w:type="pct"/>
            <w:vMerge w:val="continue"/>
            <w:tcBorders>
              <w:tl2br w:val="nil"/>
              <w:tr2bl w:val="nil"/>
            </w:tcBorders>
            <w:vAlign w:val="center"/>
          </w:tcPr>
          <w:p>
            <w:pPr>
              <w:pStyle w:val="14"/>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耗材仓库</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35</w:t>
            </w:r>
            <w:r>
              <w:rPr>
                <w:rFonts w:ascii="Times New Roman" w:hAnsi="Times New Roman" w:cs="Times New Roman"/>
              </w:rPr>
              <w:t>m</w:t>
            </w:r>
            <w:r>
              <w:rPr>
                <w:rFonts w:ascii="Times New Roman" w:hAnsi="Times New Roman" w:cs="Times New Roman"/>
                <w:vertAlign w:val="superscript"/>
              </w:rPr>
              <w:t>2</w:t>
            </w:r>
          </w:p>
        </w:tc>
        <w:tc>
          <w:tcPr>
            <w:tcW w:w="910" w:type="pct"/>
            <w:vMerge w:val="continue"/>
            <w:tcBorders>
              <w:tl2br w:val="nil"/>
              <w:tr2bl w:val="nil"/>
            </w:tcBorders>
            <w:vAlign w:val="center"/>
          </w:tcPr>
          <w:p>
            <w:pPr>
              <w:pStyle w:val="14"/>
              <w:jc w:val="center"/>
              <w:rPr>
                <w:rFonts w:ascii="Times New Roman" w:hAnsi="Times New Roman" w:cs="Times New Roman"/>
              </w:rPr>
            </w:pPr>
          </w:p>
        </w:tc>
        <w:tc>
          <w:tcPr>
            <w:tcW w:w="1311" w:type="pct"/>
            <w:vMerge w:val="continue"/>
            <w:tcBorders>
              <w:tl2br w:val="nil"/>
              <w:tr2bl w:val="nil"/>
            </w:tcBorders>
            <w:vAlign w:val="center"/>
          </w:tcPr>
          <w:p>
            <w:pPr>
              <w:pStyle w:val="14"/>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restart"/>
            <w:tcBorders>
              <w:tl2br w:val="nil"/>
              <w:tr2bl w:val="nil"/>
            </w:tcBorders>
            <w:vAlign w:val="center"/>
          </w:tcPr>
          <w:p>
            <w:pPr>
              <w:pStyle w:val="14"/>
              <w:jc w:val="center"/>
              <w:rPr>
                <w:rFonts w:ascii="Times New Roman" w:hAnsi="Times New Roman" w:cs="Times New Roman"/>
                <w:b/>
                <w:bCs/>
                <w:sz w:val="24"/>
                <w:szCs w:val="24"/>
              </w:rPr>
            </w:pPr>
            <w:r>
              <w:rPr>
                <w:rFonts w:ascii="Times New Roman" w:hAnsi="Times New Roman" w:cs="Times New Roman"/>
              </w:rPr>
              <w:t>公辅工程</w:t>
            </w: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自来水</w:t>
            </w:r>
          </w:p>
        </w:tc>
        <w:tc>
          <w:tcPr>
            <w:tcW w:w="1582"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自来水用量约为</w:t>
            </w:r>
            <w:r>
              <w:rPr>
                <w:rFonts w:hint="eastAsia" w:ascii="Times New Roman" w:hAnsi="Times New Roman" w:cs="Times New Roman"/>
                <w:lang w:val="en-US" w:eastAsia="zh-CN"/>
              </w:rPr>
              <w:t>700.17</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910" w:type="pct"/>
            <w:tcBorders>
              <w:tl2br w:val="nil"/>
              <w:tr2bl w:val="nil"/>
            </w:tcBorders>
            <w:vAlign w:val="center"/>
          </w:tcPr>
          <w:p>
            <w:pPr>
              <w:pStyle w:val="14"/>
              <w:jc w:val="center"/>
              <w:rPr>
                <w:rFonts w:hint="eastAsia" w:eastAsia="宋体"/>
                <w:lang w:eastAsia="zh-CN"/>
              </w:rPr>
            </w:pPr>
            <w:r>
              <w:rPr>
                <w:rFonts w:ascii="Times New Roman" w:hAnsi="Times New Roman" w:cs="Times New Roman"/>
              </w:rPr>
              <w:t>自来水用量约为</w:t>
            </w:r>
            <w:r>
              <w:rPr>
                <w:rFonts w:hint="eastAsia" w:cs="Times New Roman"/>
                <w:lang w:val="en-US" w:eastAsia="zh-CN"/>
              </w:rPr>
              <w:t>465</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1311" w:type="pct"/>
            <w:tcBorders>
              <w:tl2br w:val="nil"/>
              <w:tr2bl w:val="nil"/>
            </w:tcBorders>
            <w:vAlign w:val="center"/>
          </w:tcPr>
          <w:p>
            <w:pPr>
              <w:pStyle w:val="14"/>
              <w:jc w:val="center"/>
              <w:rPr>
                <w:rFonts w:ascii="Times New Roman" w:hAnsi="Times New Roman" w:cs="Times New Roman"/>
                <w:lang w:eastAsia="zh-CN"/>
              </w:rPr>
            </w:pPr>
            <w:r>
              <w:rPr>
                <w:rFonts w:hint="eastAsia" w:eastAsia="宋体"/>
                <w:lang w:eastAsia="zh-CN"/>
              </w:rPr>
              <w:t>依托租赁厂区的给水管网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去离子水</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lang w:eastAsia="zh-CN"/>
              </w:rPr>
              <w:t>去离子水制备能力</w:t>
            </w:r>
            <w:r>
              <w:rPr>
                <w:rFonts w:hint="eastAsia" w:ascii="Times New Roman" w:hAnsi="Times New Roman" w:cs="Times New Roman"/>
                <w:lang w:eastAsia="zh-CN"/>
              </w:rPr>
              <w:t xml:space="preserve">100 </w:t>
            </w:r>
            <w:r>
              <w:rPr>
                <w:rFonts w:ascii="Times New Roman" w:hAnsi="Times New Roman" w:cs="Times New Roman"/>
                <w:lang w:eastAsia="zh-CN"/>
              </w:rPr>
              <w:t>L/h，</w:t>
            </w:r>
            <w:r>
              <w:rPr>
                <w:rFonts w:hint="eastAsia" w:ascii="Times New Roman" w:hAnsi="Times New Roman" w:cs="Times New Roman"/>
                <w:lang w:eastAsia="zh-CN"/>
              </w:rPr>
              <w:t>得水率为30 %，</w:t>
            </w:r>
            <w:r>
              <w:rPr>
                <w:rFonts w:ascii="Times New Roman" w:hAnsi="Times New Roman" w:cs="Times New Roman"/>
                <w:lang w:eastAsia="zh-CN"/>
              </w:rPr>
              <w:t>去离子水用量约为</w:t>
            </w:r>
            <w:r>
              <w:rPr>
                <w:rFonts w:hint="eastAsia" w:ascii="Times New Roman" w:hAnsi="Times New Roman" w:cs="Times New Roman"/>
                <w:lang w:val="en-US" w:eastAsia="zh-CN"/>
              </w:rPr>
              <w:t>109.014</w:t>
            </w:r>
            <w:r>
              <w:rPr>
                <w:rFonts w:ascii="Times New Roman" w:hAnsi="Times New Roman" w:cs="Times New Roman"/>
                <w:lang w:eastAsia="zh-CN"/>
              </w:rPr>
              <w:t>m</w:t>
            </w:r>
            <w:r>
              <w:rPr>
                <w:rFonts w:ascii="Times New Roman" w:hAnsi="Times New Roman" w:cs="Times New Roman"/>
                <w:vertAlign w:val="superscript"/>
                <w:lang w:eastAsia="zh-CN"/>
              </w:rPr>
              <w:t>3</w:t>
            </w:r>
            <w:r>
              <w:rPr>
                <w:rFonts w:ascii="Times New Roman" w:hAnsi="Times New Roman" w:cs="Times New Roman"/>
                <w:lang w:eastAsia="zh-CN"/>
              </w:rPr>
              <w:t>/a</w:t>
            </w:r>
          </w:p>
        </w:tc>
        <w:tc>
          <w:tcPr>
            <w:tcW w:w="910"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lang w:eastAsia="zh-CN"/>
              </w:rPr>
              <w:t>去离子水制备能力</w:t>
            </w:r>
            <w:r>
              <w:rPr>
                <w:rFonts w:hint="eastAsia" w:ascii="Times New Roman" w:hAnsi="Times New Roman" w:cs="Times New Roman"/>
                <w:lang w:eastAsia="zh-CN"/>
              </w:rPr>
              <w:t xml:space="preserve">100 </w:t>
            </w:r>
            <w:r>
              <w:rPr>
                <w:rFonts w:ascii="Times New Roman" w:hAnsi="Times New Roman" w:cs="Times New Roman"/>
                <w:lang w:eastAsia="zh-CN"/>
              </w:rPr>
              <w:t>L/h，</w:t>
            </w:r>
            <w:r>
              <w:rPr>
                <w:rFonts w:hint="eastAsia" w:ascii="Times New Roman" w:hAnsi="Times New Roman" w:cs="Times New Roman"/>
                <w:lang w:eastAsia="zh-CN"/>
              </w:rPr>
              <w:t>得水率为30 %，</w:t>
            </w:r>
            <w:r>
              <w:rPr>
                <w:rFonts w:ascii="Times New Roman" w:hAnsi="Times New Roman" w:cs="Times New Roman"/>
                <w:lang w:eastAsia="zh-CN"/>
              </w:rPr>
              <w:t>去离子水用量约为</w:t>
            </w:r>
            <w:r>
              <w:rPr>
                <w:rFonts w:hint="eastAsia" w:cs="Times New Roman"/>
                <w:lang w:val="en-US" w:eastAsia="zh-CN"/>
              </w:rPr>
              <w:t>70</w:t>
            </w:r>
            <w:r>
              <w:rPr>
                <w:rFonts w:ascii="Times New Roman" w:hAnsi="Times New Roman" w:cs="Times New Roman"/>
                <w:lang w:eastAsia="zh-CN"/>
              </w:rPr>
              <w:t>m</w:t>
            </w:r>
            <w:r>
              <w:rPr>
                <w:rFonts w:ascii="Times New Roman" w:hAnsi="Times New Roman" w:cs="Times New Roman"/>
                <w:vertAlign w:val="superscript"/>
                <w:lang w:eastAsia="zh-CN"/>
              </w:rPr>
              <w:t>3</w:t>
            </w:r>
            <w:r>
              <w:rPr>
                <w:rFonts w:ascii="Times New Roman" w:hAnsi="Times New Roman" w:cs="Times New Roman"/>
                <w:lang w:eastAsia="zh-CN"/>
              </w:rPr>
              <w:t>/a</w:t>
            </w:r>
          </w:p>
        </w:tc>
        <w:tc>
          <w:tcPr>
            <w:tcW w:w="1311"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制冷</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设置三台1.018m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/台的冰柜和一台45m</w:t>
            </w:r>
            <w:r>
              <w:rPr>
                <w:rFonts w:hint="eastAsia" w:ascii="Times New Roman" w:hAnsi="Times New Roman" w:cs="Times New Roman"/>
                <w:vertAlign w:val="superscript"/>
                <w:lang w:eastAsia="zh-CN"/>
              </w:rPr>
              <w:t>3</w:t>
            </w:r>
            <w:r>
              <w:rPr>
                <w:rFonts w:hint="eastAsia" w:ascii="Times New Roman" w:hAnsi="Times New Roman" w:cs="Times New Roman"/>
                <w:lang w:eastAsia="zh-CN"/>
              </w:rPr>
              <w:t>的冷库</w:t>
            </w:r>
          </w:p>
        </w:tc>
        <w:tc>
          <w:tcPr>
            <w:tcW w:w="910" w:type="pct"/>
            <w:tcBorders>
              <w:tl2br w:val="nil"/>
              <w:tr2bl w:val="nil"/>
            </w:tcBorders>
            <w:vAlign w:val="center"/>
          </w:tcPr>
          <w:p>
            <w:pPr>
              <w:pStyle w:val="14"/>
              <w:jc w:val="center"/>
              <w:rPr>
                <w:rFonts w:ascii="Times New Roman" w:hAnsi="Times New Roman" w:cs="Times New Roman"/>
              </w:rPr>
            </w:pPr>
            <w:r>
              <w:rPr>
                <w:rFonts w:hint="eastAsia" w:cs="Times New Roman"/>
                <w:lang w:val="en-US" w:eastAsia="zh-CN"/>
              </w:rPr>
              <w:t>与环评一致</w:t>
            </w:r>
          </w:p>
        </w:tc>
        <w:tc>
          <w:tcPr>
            <w:tcW w:w="1311" w:type="pct"/>
            <w:tcBorders>
              <w:tl2br w:val="nil"/>
              <w:tr2bl w:val="nil"/>
            </w:tcBorders>
            <w:vAlign w:val="center"/>
          </w:tcPr>
          <w:p>
            <w:pPr>
              <w:pStyle w:val="14"/>
              <w:jc w:val="center"/>
              <w:rPr>
                <w:rFonts w:hint="default" w:ascii="Times New Roman" w:hAnsi="Times New Roman" w:cs="Times New Roman" w:eastAsiaTheme="minorEastAsia"/>
                <w:lang w:val="en-US" w:eastAsia="zh-CN"/>
              </w:rPr>
            </w:pPr>
            <w:r>
              <w:rPr>
                <w:rFonts w:ascii="Times New Roman" w:hAnsi="Times New Roman" w:cs="Times New Roman"/>
              </w:rPr>
              <w:t>新增</w:t>
            </w:r>
            <w:r>
              <w:rPr>
                <w:rFonts w:hint="eastAsia" w:ascii="Times New Roman" w:hAnsi="Times New Roman" w:cs="Times New Roman"/>
                <w:lang w:eastAsia="zh-CN"/>
              </w:rPr>
              <w:t>；</w:t>
            </w:r>
            <w:r>
              <w:rPr>
                <w:rFonts w:hint="eastAsia" w:ascii="Times New Roman" w:hAnsi="Times New Roman" w:cs="Times New Roman"/>
                <w:lang w:val="en-US" w:eastAsia="zh-CN"/>
              </w:rPr>
              <w:t>制冷剂为R-404A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供电</w:t>
            </w:r>
          </w:p>
        </w:tc>
        <w:tc>
          <w:tcPr>
            <w:tcW w:w="1582"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年用电量约</w:t>
            </w:r>
            <w:r>
              <w:rPr>
                <w:rFonts w:hint="eastAsia" w:ascii="Times New Roman" w:hAnsi="Times New Roman" w:cs="Times New Roman"/>
                <w:lang w:eastAsia="zh-CN"/>
              </w:rPr>
              <w:t>30</w:t>
            </w:r>
            <w:r>
              <w:rPr>
                <w:rFonts w:hint="eastAsia" w:ascii="Times New Roman" w:hAnsi="Times New Roman" w:cs="Times New Roman"/>
                <w:lang w:val="en-US" w:eastAsia="zh-CN"/>
              </w:rPr>
              <w:t>万</w:t>
            </w:r>
            <w:r>
              <w:rPr>
                <w:rFonts w:ascii="Times New Roman" w:hAnsi="Times New Roman" w:cs="Times New Roman"/>
              </w:rPr>
              <w:t>kw</w:t>
            </w:r>
            <w:r>
              <w:rPr>
                <w:rFonts w:hint="eastAsia" w:ascii="Times New Roman" w:hAnsi="Times New Roman" w:cs="Times New Roman"/>
                <w:lang w:eastAsia="zh-CN"/>
              </w:rPr>
              <w:t xml:space="preserve"> </w:t>
            </w:r>
            <w:r>
              <w:rPr>
                <w:rFonts w:ascii="Times New Roman" w:hAnsi="Times New Roman" w:cs="Times New Roman"/>
              </w:rPr>
              <w:t>h</w:t>
            </w:r>
          </w:p>
        </w:tc>
        <w:tc>
          <w:tcPr>
            <w:tcW w:w="910" w:type="pct"/>
            <w:tcBorders>
              <w:tl2br w:val="nil"/>
              <w:tr2bl w:val="nil"/>
            </w:tcBorders>
            <w:vAlign w:val="center"/>
          </w:tcPr>
          <w:p>
            <w:pPr>
              <w:jc w:val="center"/>
              <w:rPr>
                <w:rFonts w:hint="eastAsia" w:ascii="Times New Roman" w:hAnsi="Times New Roman" w:cs="Times New Roman"/>
                <w:sz w:val="21"/>
                <w:szCs w:val="21"/>
                <w:lang w:eastAsia="zh-CN"/>
              </w:rPr>
            </w:pPr>
            <w:r>
              <w:rPr>
                <w:rFonts w:ascii="Times New Roman" w:hAnsi="Times New Roman" w:cs="Times New Roman"/>
              </w:rPr>
              <w:t>年用电量约</w:t>
            </w:r>
            <w:r>
              <w:rPr>
                <w:rFonts w:hint="eastAsia" w:ascii="Times New Roman" w:hAnsi="Times New Roman" w:cs="Times New Roman"/>
                <w:lang w:val="en-US" w:eastAsia="zh-CN"/>
              </w:rPr>
              <w:t>20万</w:t>
            </w:r>
            <w:r>
              <w:rPr>
                <w:rFonts w:ascii="Times New Roman" w:hAnsi="Times New Roman" w:cs="Times New Roman"/>
              </w:rPr>
              <w:t>kw</w:t>
            </w:r>
            <w:r>
              <w:rPr>
                <w:rFonts w:hint="eastAsia" w:ascii="Times New Roman" w:hAnsi="Times New Roman" w:cs="Times New Roman"/>
                <w:lang w:eastAsia="zh-CN"/>
              </w:rPr>
              <w:t xml:space="preserve"> </w:t>
            </w:r>
            <w:r>
              <w:rPr>
                <w:rFonts w:ascii="Times New Roman" w:hAnsi="Times New Roman" w:cs="Times New Roman"/>
              </w:rPr>
              <w:t>h</w:t>
            </w:r>
          </w:p>
        </w:tc>
        <w:tc>
          <w:tcPr>
            <w:tcW w:w="1311"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市政电网</w:t>
            </w:r>
            <w:r>
              <w:rPr>
                <w:rFonts w:hint="eastAsia"/>
                <w:sz w:val="21"/>
                <w:lang w:eastAsia="zh-CN"/>
              </w:rPr>
              <w:t>，依托租赁厂区的</w:t>
            </w:r>
            <w:r>
              <w:rPr>
                <w:rFonts w:hint="eastAsia" w:ascii="Times New Roman" w:hAnsi="Times New Roman" w:cs="Times New Roman" w:eastAsiaTheme="minorEastAsia"/>
                <w:sz w:val="21"/>
                <w:szCs w:val="21"/>
                <w:lang w:eastAsia="zh-CN"/>
              </w:rPr>
              <w:t>630KVA</w:t>
            </w:r>
            <w:r>
              <w:rPr>
                <w:rFonts w:hint="eastAsia" w:ascii="TimesNewRomanPSMT" w:hAnsi="TimesNewRomanPSMT" w:eastAsia="TimesNewRomanPSMT"/>
                <w:sz w:val="21"/>
                <w:lang w:eastAsia="zh-CN"/>
              </w:rPr>
              <w:t xml:space="preserve"> </w:t>
            </w:r>
            <w:r>
              <w:rPr>
                <w:rFonts w:hint="eastAsia"/>
                <w:sz w:val="21"/>
                <w:lang w:eastAsia="zh-CN"/>
              </w:rPr>
              <w:t>变压器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排水</w:t>
            </w:r>
          </w:p>
        </w:tc>
        <w:tc>
          <w:tcPr>
            <w:tcW w:w="1582"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年排污水量</w:t>
            </w:r>
            <w:r>
              <w:rPr>
                <w:rFonts w:hint="eastAsia" w:ascii="Times New Roman" w:hAnsi="Times New Roman" w:cs="Times New Roman"/>
                <w:lang w:val="en-US" w:eastAsia="zh-CN"/>
              </w:rPr>
              <w:t>632.5336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910" w:type="pct"/>
            <w:tcBorders>
              <w:tl2br w:val="nil"/>
              <w:tr2bl w:val="nil"/>
            </w:tcBorders>
            <w:vAlign w:val="center"/>
          </w:tcPr>
          <w:p>
            <w:pPr>
              <w:pStyle w:val="14"/>
              <w:jc w:val="center"/>
              <w:rPr>
                <w:rFonts w:hint="eastAsia" w:eastAsia="宋体"/>
                <w:lang w:eastAsia="zh-CN"/>
              </w:rPr>
            </w:pPr>
            <w:r>
              <w:rPr>
                <w:rFonts w:ascii="Times New Roman" w:hAnsi="Times New Roman" w:cs="Times New Roman"/>
              </w:rPr>
              <w:t>年排污水量</w:t>
            </w:r>
            <w:r>
              <w:rPr>
                <w:rFonts w:hint="eastAsia" w:cs="Times New Roman"/>
                <w:lang w:val="en-US" w:eastAsia="zh-CN"/>
              </w:rPr>
              <w:t>426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tc>
        <w:tc>
          <w:tcPr>
            <w:tcW w:w="1311" w:type="pct"/>
            <w:tcBorders>
              <w:tl2br w:val="nil"/>
              <w:tr2bl w:val="nil"/>
            </w:tcBorders>
            <w:vAlign w:val="center"/>
          </w:tcPr>
          <w:p>
            <w:pPr>
              <w:pStyle w:val="14"/>
              <w:jc w:val="center"/>
              <w:rPr>
                <w:rFonts w:ascii="Times New Roman" w:hAnsi="Times New Roman" w:cs="Times New Roman"/>
                <w:lang w:eastAsia="zh-CN"/>
              </w:rPr>
            </w:pPr>
            <w:r>
              <w:rPr>
                <w:rFonts w:hint="eastAsia" w:eastAsia="宋体"/>
                <w:lang w:eastAsia="zh-CN"/>
              </w:rPr>
              <w:t>依托租赁厂区排水管网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lang w:eastAsia="zh-CN"/>
              </w:rPr>
              <w:t>空气净化</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lang w:eastAsia="zh-CN"/>
              </w:rPr>
              <w:t>设置一个</w:t>
            </w:r>
            <w:r>
              <w:rPr>
                <w:rFonts w:hint="eastAsia" w:ascii="Times New Roman" w:hAnsi="Times New Roman" w:cs="Times New Roman"/>
                <w:lang w:eastAsia="zh-CN"/>
              </w:rPr>
              <w:t>52</w:t>
            </w:r>
            <w:r>
              <w:rPr>
                <w:rFonts w:ascii="Times New Roman" w:hAnsi="Times New Roman" w:cs="Times New Roman"/>
                <w:lang w:eastAsia="zh-CN"/>
              </w:rPr>
              <w:t>m</w:t>
            </w:r>
            <w:r>
              <w:rPr>
                <w:rFonts w:ascii="Times New Roman" w:hAnsi="Times New Roman" w:cs="Times New Roman"/>
                <w:vertAlign w:val="superscript"/>
                <w:lang w:eastAsia="zh-CN"/>
              </w:rPr>
              <w:t>2</w:t>
            </w:r>
            <w:r>
              <w:rPr>
                <w:rFonts w:hint="eastAsia" w:ascii="Times New Roman" w:hAnsi="Times New Roman" w:cs="Times New Roman"/>
                <w:lang w:eastAsia="zh-CN"/>
              </w:rPr>
              <w:t>净化间，配套空气净化器</w:t>
            </w:r>
          </w:p>
        </w:tc>
        <w:tc>
          <w:tcPr>
            <w:tcW w:w="910" w:type="pct"/>
            <w:vMerge w:val="restart"/>
            <w:tcBorders>
              <w:tl2br w:val="nil"/>
              <w:tr2bl w:val="nil"/>
            </w:tcBorders>
            <w:vAlign w:val="center"/>
          </w:tcPr>
          <w:p>
            <w:pPr>
              <w:pStyle w:val="14"/>
              <w:jc w:val="center"/>
              <w:rPr>
                <w:rFonts w:hint="default" w:ascii="Times New Roman" w:hAnsi="Times New Roman" w:cs="Times New Roman" w:eastAsiaTheme="minorEastAsia"/>
                <w:lang w:val="en-US" w:eastAsia="zh-CN"/>
              </w:rPr>
            </w:pPr>
            <w:r>
              <w:rPr>
                <w:rFonts w:hint="eastAsia" w:cs="Times New Roman"/>
                <w:lang w:val="en-US" w:eastAsia="zh-CN"/>
              </w:rPr>
              <w:t>与环评一致</w:t>
            </w:r>
          </w:p>
        </w:tc>
        <w:tc>
          <w:tcPr>
            <w:tcW w:w="1311"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冷却循环泵</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3台；型号为DLSB-50</w:t>
            </w:r>
          </w:p>
        </w:tc>
        <w:tc>
          <w:tcPr>
            <w:tcW w:w="910" w:type="pct"/>
            <w:vMerge w:val="continue"/>
            <w:tcBorders>
              <w:tl2br w:val="nil"/>
              <w:tr2bl w:val="nil"/>
            </w:tcBorders>
            <w:vAlign w:val="center"/>
          </w:tcPr>
          <w:p>
            <w:pPr>
              <w:pStyle w:val="14"/>
              <w:jc w:val="center"/>
              <w:rPr>
                <w:rFonts w:ascii="Times New Roman" w:hAnsi="Times New Roman" w:cs="Times New Roman"/>
              </w:rPr>
            </w:pPr>
          </w:p>
        </w:tc>
        <w:tc>
          <w:tcPr>
            <w:tcW w:w="1311"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压缩机</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1台；20L/min</w:t>
            </w:r>
          </w:p>
        </w:tc>
        <w:tc>
          <w:tcPr>
            <w:tcW w:w="910" w:type="pct"/>
            <w:vMerge w:val="continue"/>
            <w:tcBorders>
              <w:tl2br w:val="nil"/>
              <w:tr2bl w:val="nil"/>
            </w:tcBorders>
            <w:vAlign w:val="center"/>
          </w:tcPr>
          <w:p>
            <w:pPr>
              <w:pStyle w:val="14"/>
              <w:jc w:val="center"/>
              <w:rPr>
                <w:rFonts w:ascii="Times New Roman" w:hAnsi="Times New Roman" w:cs="Times New Roman"/>
              </w:rPr>
            </w:pPr>
          </w:p>
        </w:tc>
        <w:tc>
          <w:tcPr>
            <w:tcW w:w="1311"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lang w:eastAsia="zh-CN"/>
              </w:rPr>
              <w:t>空压机</w:t>
            </w:r>
          </w:p>
        </w:tc>
        <w:tc>
          <w:tcPr>
            <w:tcW w:w="1582" w:type="pct"/>
            <w:tcBorders>
              <w:tl2br w:val="nil"/>
              <w:tr2bl w:val="nil"/>
            </w:tcBorders>
            <w:vAlign w:val="center"/>
          </w:tcPr>
          <w:p>
            <w:pPr>
              <w:pStyle w:val="14"/>
              <w:jc w:val="center"/>
              <w:rPr>
                <w:rFonts w:ascii="Times New Roman" w:hAnsi="Times New Roman" w:cs="Times New Roman"/>
              </w:rPr>
            </w:pPr>
            <w:r>
              <w:rPr>
                <w:rFonts w:hint="eastAsia" w:ascii="Times New Roman" w:hAnsi="Times New Roman" w:cs="Times New Roman"/>
                <w:lang w:eastAsia="zh-CN"/>
              </w:rPr>
              <w:t>1台；40L/min</w:t>
            </w:r>
          </w:p>
        </w:tc>
        <w:tc>
          <w:tcPr>
            <w:tcW w:w="910" w:type="pct"/>
            <w:vMerge w:val="continue"/>
            <w:tcBorders>
              <w:tl2br w:val="nil"/>
              <w:tr2bl w:val="nil"/>
            </w:tcBorders>
            <w:vAlign w:val="center"/>
          </w:tcPr>
          <w:p>
            <w:pPr>
              <w:pStyle w:val="14"/>
              <w:jc w:val="center"/>
              <w:rPr>
                <w:rFonts w:ascii="Times New Roman" w:hAnsi="Times New Roman" w:cs="Times New Roman"/>
              </w:rPr>
            </w:pPr>
          </w:p>
        </w:tc>
        <w:tc>
          <w:tcPr>
            <w:tcW w:w="1311" w:type="pct"/>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restart"/>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r>
              <w:rPr>
                <w:rFonts w:hint="eastAsia" w:ascii="Times New Roman" w:hAnsi="Times New Roman" w:cs="Times New Roman" w:eastAsiaTheme="minorEastAsia"/>
                <w:sz w:val="21"/>
                <w:szCs w:val="21"/>
                <w:lang w:eastAsia="zh-CN"/>
              </w:rPr>
              <w:t>环保工程</w:t>
            </w:r>
          </w:p>
        </w:tc>
        <w:tc>
          <w:tcPr>
            <w:tcW w:w="801" w:type="pct"/>
            <w:gridSpan w:val="2"/>
            <w:vMerge w:val="restart"/>
            <w:tcBorders>
              <w:tl2br w:val="nil"/>
              <w:tr2bl w:val="nil"/>
            </w:tcBorders>
            <w:vAlign w:val="center"/>
          </w:tcPr>
          <w:p>
            <w:pPr>
              <w:pStyle w:val="14"/>
              <w:jc w:val="center"/>
              <w:rPr>
                <w:rFonts w:ascii="Times New Roman" w:hAnsi="Times New Roman" w:cs="Times New Roman"/>
                <w:b/>
                <w:bCs/>
                <w:sz w:val="24"/>
                <w:szCs w:val="24"/>
              </w:rPr>
            </w:pPr>
            <w:r>
              <w:rPr>
                <w:rFonts w:ascii="Times New Roman" w:hAnsi="Times New Roman" w:cs="Times New Roman"/>
              </w:rPr>
              <w:t>废气</w:t>
            </w:r>
            <w:r>
              <w:rPr>
                <w:rFonts w:hint="eastAsia" w:ascii="Times New Roman" w:hAnsi="Times New Roman" w:cs="Times New Roman"/>
                <w:lang w:eastAsia="zh-CN"/>
              </w:rPr>
              <w:t>处理</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lang w:eastAsia="zh-CN"/>
              </w:rPr>
              <w:t>颗粒物：脉冲袋式除尘装置</w:t>
            </w:r>
          </w:p>
        </w:tc>
        <w:tc>
          <w:tcPr>
            <w:tcW w:w="910" w:type="pct"/>
            <w:vMerge w:val="continue"/>
            <w:tcBorders>
              <w:tl2br w:val="nil"/>
              <w:tr2bl w:val="nil"/>
            </w:tcBorders>
            <w:vAlign w:val="center"/>
          </w:tcPr>
          <w:p>
            <w:pPr>
              <w:widowControl/>
              <w:jc w:val="center"/>
              <w:rPr>
                <w:rFonts w:ascii="Times New Roman" w:hAnsi="Times New Roman" w:cs="Times New Roman"/>
                <w:bCs/>
                <w:sz w:val="21"/>
                <w:szCs w:val="21"/>
                <w:lang w:eastAsia="zh-CN"/>
              </w:rPr>
            </w:pPr>
          </w:p>
        </w:tc>
        <w:tc>
          <w:tcPr>
            <w:tcW w:w="1311" w:type="pct"/>
            <w:vMerge w:val="restart"/>
            <w:tcBorders>
              <w:tl2br w:val="nil"/>
              <w:tr2bl w:val="nil"/>
            </w:tcBorders>
            <w:vAlign w:val="center"/>
          </w:tcPr>
          <w:p>
            <w:pPr>
              <w:widowControl/>
              <w:jc w:val="center"/>
              <w:rPr>
                <w:rFonts w:hint="default" w:ascii="Times New Roman" w:hAnsi="Times New Roman" w:cs="Times New Roman"/>
                <w:sz w:val="21"/>
                <w:szCs w:val="21"/>
                <w:lang w:val="en-US" w:eastAsia="zh-CN"/>
              </w:rPr>
            </w:pPr>
            <w:r>
              <w:rPr>
                <w:rFonts w:ascii="Times New Roman" w:hAnsi="Times New Roman" w:cs="Times New Roman"/>
                <w:bCs/>
                <w:sz w:val="21"/>
                <w:szCs w:val="21"/>
                <w:lang w:eastAsia="zh-CN"/>
              </w:rPr>
              <w:t>设计能力</w:t>
            </w:r>
            <w:r>
              <w:rPr>
                <w:rFonts w:hint="eastAsia" w:ascii="Times New Roman" w:hAnsi="Times New Roman" w:cs="Times New Roman"/>
                <w:bCs/>
                <w:sz w:val="21"/>
                <w:szCs w:val="21"/>
                <w:lang w:eastAsia="zh-CN"/>
              </w:rPr>
              <w:t>40</w:t>
            </w:r>
            <w:r>
              <w:rPr>
                <w:rFonts w:ascii="Times New Roman" w:hAnsi="Times New Roman" w:cs="Times New Roman"/>
                <w:bCs/>
                <w:sz w:val="21"/>
                <w:szCs w:val="21"/>
                <w:lang w:eastAsia="zh-CN"/>
              </w:rPr>
              <w:t>00Nm</w:t>
            </w:r>
            <w:r>
              <w:rPr>
                <w:rFonts w:ascii="Times New Roman" w:hAnsi="Times New Roman" w:cs="Times New Roman"/>
                <w:bCs/>
                <w:sz w:val="21"/>
                <w:szCs w:val="21"/>
                <w:vertAlign w:val="superscript"/>
                <w:lang w:eastAsia="zh-CN"/>
              </w:rPr>
              <w:t>3</w:t>
            </w:r>
            <w:r>
              <w:rPr>
                <w:rFonts w:ascii="Times New Roman" w:hAnsi="Times New Roman" w:cs="Times New Roman"/>
                <w:bCs/>
                <w:sz w:val="21"/>
                <w:szCs w:val="21"/>
                <w:lang w:eastAsia="zh-CN"/>
              </w:rPr>
              <w:t>/h，</w:t>
            </w:r>
            <w:r>
              <w:rPr>
                <w:rFonts w:hint="eastAsia" w:ascii="Times New Roman" w:hAnsi="Times New Roman" w:cs="Times New Roman"/>
                <w:bCs/>
                <w:sz w:val="21"/>
                <w:szCs w:val="21"/>
                <w:lang w:val="en-US" w:eastAsia="zh-CN"/>
              </w:rPr>
              <w:t>颗粒物的</w:t>
            </w:r>
            <w:r>
              <w:rPr>
                <w:rFonts w:ascii="Times New Roman" w:hAnsi="Times New Roman" w:cs="Times New Roman"/>
                <w:bCs/>
                <w:sz w:val="21"/>
                <w:szCs w:val="21"/>
                <w:lang w:eastAsia="zh-CN"/>
              </w:rPr>
              <w:t>收集效率9</w:t>
            </w:r>
            <w:r>
              <w:rPr>
                <w:rFonts w:hint="eastAsia" w:ascii="Times New Roman" w:hAnsi="Times New Roman" w:cs="Times New Roman"/>
                <w:bCs/>
                <w:sz w:val="21"/>
                <w:szCs w:val="21"/>
                <w:lang w:eastAsia="zh-CN"/>
              </w:rPr>
              <w:t>0</w:t>
            </w:r>
            <w:r>
              <w:rPr>
                <w:rFonts w:ascii="Times New Roman" w:hAnsi="Times New Roman" w:cs="Times New Roman"/>
                <w:bCs/>
                <w:sz w:val="21"/>
                <w:szCs w:val="21"/>
                <w:lang w:eastAsia="zh-CN"/>
              </w:rPr>
              <w:t>%，处理效率90%</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非甲烷总烃的</w:t>
            </w:r>
            <w:r>
              <w:rPr>
                <w:rFonts w:ascii="Times New Roman" w:hAnsi="Times New Roman" w:cs="Times New Roman"/>
                <w:bCs/>
                <w:sz w:val="21"/>
                <w:szCs w:val="21"/>
                <w:lang w:eastAsia="zh-CN"/>
              </w:rPr>
              <w:t>收集效率9</w:t>
            </w:r>
            <w:r>
              <w:rPr>
                <w:rFonts w:hint="eastAsia" w:ascii="Times New Roman" w:hAnsi="Times New Roman" w:cs="Times New Roman"/>
                <w:bCs/>
                <w:sz w:val="21"/>
                <w:szCs w:val="21"/>
                <w:lang w:eastAsia="zh-CN"/>
              </w:rPr>
              <w:t>0</w:t>
            </w:r>
            <w:r>
              <w:rPr>
                <w:rFonts w:ascii="Times New Roman" w:hAnsi="Times New Roman" w:cs="Times New Roman"/>
                <w:bCs/>
                <w:sz w:val="21"/>
                <w:szCs w:val="21"/>
                <w:lang w:eastAsia="zh-CN"/>
              </w:rPr>
              <w:t>%，处理效率90%</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经处理后一同经30m高的排气筒达标排放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lang w:eastAsia="zh-CN"/>
              </w:rPr>
              <w:t>非甲烷总烃：UV光氧催化+活性炭吸附装置</w:t>
            </w:r>
          </w:p>
        </w:tc>
        <w:tc>
          <w:tcPr>
            <w:tcW w:w="910" w:type="pct"/>
            <w:vMerge w:val="continue"/>
            <w:tcBorders>
              <w:tl2br w:val="nil"/>
              <w:tr2bl w:val="nil"/>
            </w:tcBorders>
            <w:vAlign w:val="center"/>
          </w:tcPr>
          <w:p>
            <w:pPr>
              <w:widowControl/>
              <w:jc w:val="center"/>
              <w:rPr>
                <w:rFonts w:ascii="Times New Roman" w:hAnsi="Times New Roman" w:cs="Times New Roman"/>
                <w:sz w:val="21"/>
                <w:szCs w:val="21"/>
                <w:lang w:eastAsia="zh-CN"/>
              </w:rPr>
            </w:pPr>
          </w:p>
        </w:tc>
        <w:tc>
          <w:tcPr>
            <w:tcW w:w="1311" w:type="pct"/>
            <w:vMerge w:val="continue"/>
            <w:tcBorders>
              <w:tl2br w:val="nil"/>
              <w:tr2bl w:val="nil"/>
            </w:tcBorders>
            <w:vAlign w:val="center"/>
          </w:tcPr>
          <w:p>
            <w:pPr>
              <w:widowControl/>
              <w:jc w:val="center"/>
              <w:rPr>
                <w:rFonts w:ascii="Times New Roman" w:hAnsi="Times New Roman"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244" w:type="pct"/>
            <w:vMerge w:val="restart"/>
            <w:tcBorders>
              <w:tl2br w:val="nil"/>
              <w:tr2bl w:val="nil"/>
            </w:tcBorders>
            <w:vAlign w:val="center"/>
          </w:tcPr>
          <w:p>
            <w:pPr>
              <w:adjustRightInd w:val="0"/>
              <w:snapToGrid w:val="0"/>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废水处理</w:t>
            </w:r>
          </w:p>
        </w:tc>
        <w:tc>
          <w:tcPr>
            <w:tcW w:w="557" w:type="pct"/>
            <w:tcBorders>
              <w:tl2br w:val="nil"/>
              <w:tr2bl w:val="nil"/>
            </w:tcBorders>
            <w:vAlign w:val="center"/>
          </w:tcPr>
          <w:p>
            <w:pPr>
              <w:adjustRightInd w:val="0"/>
              <w:snapToGrid w:val="0"/>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生活污水</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rPr>
              <w:t>化粪池</w:t>
            </w:r>
            <w:r>
              <w:rPr>
                <w:rFonts w:hint="eastAsia" w:ascii="Times New Roman" w:hAnsi="Times New Roman" w:cs="Times New Roman"/>
                <w:lang w:eastAsia="zh-CN"/>
              </w:rPr>
              <w:t>6m</w:t>
            </w:r>
            <w:r>
              <w:rPr>
                <w:rFonts w:hint="eastAsia" w:ascii="Times New Roman" w:hAnsi="Times New Roman" w:cs="Times New Roman"/>
                <w:vertAlign w:val="superscript"/>
                <w:lang w:eastAsia="zh-CN"/>
              </w:rPr>
              <w:t>3</w:t>
            </w:r>
          </w:p>
        </w:tc>
        <w:tc>
          <w:tcPr>
            <w:tcW w:w="910" w:type="pct"/>
            <w:vMerge w:val="continue"/>
            <w:tcBorders>
              <w:tl2br w:val="nil"/>
              <w:tr2bl w:val="nil"/>
            </w:tcBorders>
            <w:vAlign w:val="center"/>
          </w:tcPr>
          <w:p>
            <w:pPr>
              <w:adjustRightInd w:val="0"/>
              <w:snapToGrid w:val="0"/>
              <w:jc w:val="center"/>
              <w:rPr>
                <w:rFonts w:hint="eastAsia" w:ascii="Times New Roman" w:hAnsi="Times New Roman" w:cs="Times New Roman"/>
                <w:sz w:val="21"/>
                <w:szCs w:val="21"/>
                <w:lang w:eastAsia="zh-CN"/>
              </w:rPr>
            </w:pPr>
          </w:p>
        </w:tc>
        <w:tc>
          <w:tcPr>
            <w:tcW w:w="1311" w:type="pct"/>
            <w:vMerge w:val="restart"/>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r>
              <w:rPr>
                <w:rFonts w:hint="eastAsia" w:ascii="Times New Roman" w:hAnsi="Times New Roman" w:cs="Times New Roman"/>
                <w:sz w:val="21"/>
                <w:szCs w:val="21"/>
                <w:lang w:eastAsia="zh-CN"/>
              </w:rPr>
              <w:t>依托租赁厂区排污管经市政污水管网排入</w:t>
            </w:r>
            <w:r>
              <w:rPr>
                <w:rFonts w:ascii="Times New Roman" w:hAnsi="Times New Roman" w:cs="Times New Roman"/>
                <w:sz w:val="21"/>
                <w:szCs w:val="21"/>
                <w:lang w:eastAsia="zh-CN"/>
              </w:rPr>
              <w:t>南通市经济技术开发区</w:t>
            </w:r>
            <w:r>
              <w:rPr>
                <w:rFonts w:hint="eastAsia" w:ascii="Times New Roman" w:hAnsi="Times New Roman" w:cs="Times New Roman"/>
                <w:sz w:val="21"/>
                <w:szCs w:val="21"/>
                <w:lang w:eastAsia="zh-CN"/>
              </w:rPr>
              <w:t>通盛排水有限公司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244" w:type="pct"/>
            <w:vMerge w:val="continue"/>
            <w:tcBorders>
              <w:tl2br w:val="nil"/>
              <w:tr2bl w:val="nil"/>
            </w:tcBorders>
            <w:vAlign w:val="center"/>
          </w:tcPr>
          <w:p>
            <w:pPr>
              <w:adjustRightInd w:val="0"/>
              <w:snapToGrid w:val="0"/>
              <w:jc w:val="center"/>
              <w:rPr>
                <w:rFonts w:ascii="Times New Roman" w:hAnsi="Times New Roman" w:cs="Times New Roman" w:eastAsiaTheme="minorEastAsia"/>
                <w:sz w:val="21"/>
                <w:szCs w:val="21"/>
                <w:lang w:eastAsia="zh-CN"/>
              </w:rPr>
            </w:pPr>
          </w:p>
        </w:tc>
        <w:tc>
          <w:tcPr>
            <w:tcW w:w="557" w:type="pct"/>
            <w:tcBorders>
              <w:tl2br w:val="nil"/>
              <w:tr2bl w:val="nil"/>
            </w:tcBorders>
            <w:vAlign w:val="center"/>
          </w:tcPr>
          <w:p>
            <w:pPr>
              <w:adjustRightInd w:val="0"/>
              <w:snapToGrid w:val="0"/>
              <w:jc w:val="center"/>
              <w:rPr>
                <w:rFonts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生产废水</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厂内自建污水处理站，</w:t>
            </w:r>
            <w:r>
              <w:rPr>
                <w:rFonts w:hint="eastAsia" w:ascii="Times New Roman" w:hAnsi="Times New Roman" w:cs="Times New Roman"/>
                <w:lang w:val="en-US" w:eastAsia="zh-CN"/>
              </w:rPr>
              <w:t>低温蒸发高浓度废水工段</w:t>
            </w:r>
            <w:r>
              <w:rPr>
                <w:rFonts w:hint="eastAsia" w:ascii="Times New Roman" w:hAnsi="Times New Roman" w:cs="Times New Roman"/>
                <w:lang w:eastAsia="zh-CN"/>
              </w:rPr>
              <w:t>处理能力为</w:t>
            </w:r>
            <w:r>
              <w:rPr>
                <w:rFonts w:hint="eastAsia" w:ascii="Times New Roman" w:hAnsi="Times New Roman" w:cs="Times New Roman"/>
                <w:lang w:val="en-US" w:eastAsia="zh-CN"/>
              </w:rPr>
              <w:t>300</w:t>
            </w:r>
            <w:r>
              <w:rPr>
                <w:rFonts w:hint="eastAsia" w:ascii="Times New Roman" w:hAnsi="Times New Roman" w:cs="Times New Roman"/>
                <w:lang w:eastAsia="zh-CN"/>
              </w:rPr>
              <w:t>L</w:t>
            </w:r>
            <w:r>
              <w:rPr>
                <w:rFonts w:ascii="Times New Roman" w:hAnsi="Times New Roman" w:cs="Times New Roman"/>
                <w:lang w:eastAsia="zh-CN"/>
              </w:rPr>
              <w:t>/d</w:t>
            </w:r>
            <w:r>
              <w:rPr>
                <w:rFonts w:hint="eastAsia" w:ascii="Times New Roman" w:hAnsi="Times New Roman" w:cs="Times New Roman"/>
                <w:lang w:eastAsia="zh-CN"/>
              </w:rPr>
              <w:t>，处理工艺为“</w:t>
            </w:r>
            <w:r>
              <w:rPr>
                <w:rFonts w:hint="eastAsia" w:ascii="Times New Roman" w:hAnsi="Times New Roman" w:cs="Times New Roman"/>
                <w:lang w:val="en-US" w:eastAsia="zh-CN"/>
              </w:rPr>
              <w:t>低温蒸发+分子筛吸附</w:t>
            </w:r>
            <w:r>
              <w:rPr>
                <w:rFonts w:hint="eastAsia" w:ascii="Times New Roman" w:hAnsi="Times New Roman" w:cs="Times New Roman"/>
                <w:lang w:eastAsia="zh-CN"/>
              </w:rPr>
              <w:t>”</w:t>
            </w:r>
          </w:p>
        </w:tc>
        <w:tc>
          <w:tcPr>
            <w:tcW w:w="910" w:type="pct"/>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r>
              <w:rPr>
                <w:rFonts w:hint="eastAsia" w:ascii="Times New Roman" w:hAnsi="Times New Roman" w:cs="Times New Roman"/>
                <w:lang w:eastAsia="zh-CN"/>
              </w:rPr>
              <w:t>厂内自建污水处理站，处理能力为</w:t>
            </w:r>
            <w:r>
              <w:rPr>
                <w:rFonts w:hint="eastAsia" w:ascii="Times New Roman" w:hAnsi="Times New Roman" w:cs="Times New Roman"/>
                <w:lang w:val="en-US" w:eastAsia="zh-CN"/>
              </w:rPr>
              <w:t>600</w:t>
            </w:r>
            <w:r>
              <w:rPr>
                <w:rFonts w:hint="eastAsia" w:ascii="Times New Roman" w:hAnsi="Times New Roman" w:cs="Times New Roman"/>
                <w:lang w:eastAsia="zh-CN"/>
              </w:rPr>
              <w:t>L</w:t>
            </w:r>
            <w:r>
              <w:rPr>
                <w:rFonts w:ascii="Times New Roman" w:hAnsi="Times New Roman" w:cs="Times New Roman"/>
                <w:lang w:eastAsia="zh-CN"/>
              </w:rPr>
              <w:t>/d</w:t>
            </w:r>
            <w:r>
              <w:rPr>
                <w:rFonts w:hint="eastAsia" w:ascii="Times New Roman" w:hAnsi="Times New Roman" w:cs="Times New Roman"/>
                <w:lang w:eastAsia="zh-CN"/>
              </w:rPr>
              <w:t>，处理工艺为“</w:t>
            </w:r>
            <w:r>
              <w:rPr>
                <w:rFonts w:hint="eastAsia" w:ascii="Times New Roman" w:hAnsi="Times New Roman" w:cs="Times New Roman"/>
                <w:lang w:val="en-US" w:eastAsia="zh-CN"/>
              </w:rPr>
              <w:t>低温蒸发+分子筛吸附</w:t>
            </w:r>
            <w:r>
              <w:rPr>
                <w:rFonts w:hint="eastAsia" w:ascii="Times New Roman" w:hAnsi="Times New Roman" w:cs="Times New Roman"/>
                <w:lang w:eastAsia="zh-CN"/>
              </w:rPr>
              <w:t>”</w:t>
            </w:r>
          </w:p>
        </w:tc>
        <w:tc>
          <w:tcPr>
            <w:tcW w:w="1311"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tcBorders>
              <w:tl2br w:val="nil"/>
              <w:tr2bl w:val="nil"/>
            </w:tcBorders>
            <w:vAlign w:val="center"/>
          </w:tcPr>
          <w:p>
            <w:pPr>
              <w:pStyle w:val="14"/>
              <w:jc w:val="center"/>
              <w:rPr>
                <w:rFonts w:ascii="Times New Roman" w:hAnsi="Times New Roman" w:cs="Times New Roman"/>
              </w:rPr>
            </w:pPr>
            <w:r>
              <w:rPr>
                <w:rFonts w:ascii="Times New Roman" w:hAnsi="Times New Roman" w:cs="Times New Roman"/>
              </w:rPr>
              <w:t>噪声</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ascii="Times New Roman" w:hAnsi="Times New Roman" w:cs="Times New Roman"/>
                <w:lang w:eastAsia="zh-CN"/>
              </w:rPr>
              <w:t>选用低噪声设备，合理布局，减振、消声、隔声等降噪措施</w:t>
            </w:r>
          </w:p>
        </w:tc>
        <w:tc>
          <w:tcPr>
            <w:tcW w:w="910" w:type="pct"/>
            <w:tcBorders>
              <w:tl2br w:val="nil"/>
              <w:tr2bl w:val="nil"/>
            </w:tcBorders>
            <w:vAlign w:val="center"/>
          </w:tcPr>
          <w:p>
            <w:pPr>
              <w:pStyle w:val="14"/>
              <w:jc w:val="center"/>
              <w:rPr>
                <w:rFonts w:hint="eastAsia" w:ascii="Times New Roman" w:hAnsi="Times New Roman" w:cs="Times New Roman"/>
                <w:lang w:eastAsia="zh-CN"/>
              </w:rPr>
            </w:pPr>
            <w:r>
              <w:rPr>
                <w:rFonts w:hint="eastAsia" w:cs="Times New Roman"/>
                <w:lang w:val="en-US" w:eastAsia="zh-CN"/>
              </w:rPr>
              <w:t>与环评一致</w:t>
            </w:r>
          </w:p>
        </w:tc>
        <w:tc>
          <w:tcPr>
            <w:tcW w:w="1311"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《工业企业厂界噪声排放标准》(GB12348-2008)表1中的3类和4a类标准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244" w:type="pct"/>
            <w:vMerge w:val="restart"/>
            <w:tcBorders>
              <w:tl2br w:val="nil"/>
              <w:tr2bl w:val="nil"/>
            </w:tcBorders>
            <w:vAlign w:val="center"/>
          </w:tcPr>
          <w:p>
            <w:pPr>
              <w:pStyle w:val="14"/>
              <w:jc w:val="center"/>
              <w:rPr>
                <w:rFonts w:ascii="Times New Roman" w:hAnsi="Times New Roman" w:cs="Times New Roman"/>
                <w:b/>
                <w:bCs/>
                <w:sz w:val="24"/>
                <w:szCs w:val="24"/>
              </w:rPr>
            </w:pPr>
            <w:r>
              <w:rPr>
                <w:rFonts w:ascii="Times New Roman" w:hAnsi="Times New Roman" w:cs="Times New Roman"/>
              </w:rPr>
              <w:t>固废</w:t>
            </w:r>
          </w:p>
        </w:tc>
        <w:tc>
          <w:tcPr>
            <w:tcW w:w="557" w:type="pct"/>
            <w:tcBorders>
              <w:tl2br w:val="nil"/>
              <w:tr2bl w:val="nil"/>
            </w:tcBorders>
            <w:vAlign w:val="center"/>
          </w:tcPr>
          <w:p>
            <w:pPr>
              <w:pStyle w:val="14"/>
              <w:jc w:val="center"/>
              <w:rPr>
                <w:rFonts w:ascii="Times New Roman" w:hAnsi="Times New Roman" w:cs="Times New Roman"/>
                <w:highlight w:val="yellow"/>
              </w:rPr>
            </w:pPr>
            <w:r>
              <w:rPr>
                <w:rFonts w:ascii="Times New Roman" w:hAnsi="Times New Roman" w:cs="Times New Roman"/>
                <w:highlight w:val="none"/>
              </w:rPr>
              <w:t>一般固废</w:t>
            </w:r>
          </w:p>
        </w:tc>
        <w:tc>
          <w:tcPr>
            <w:tcW w:w="1582" w:type="pct"/>
            <w:tcBorders>
              <w:tl2br w:val="nil"/>
              <w:tr2bl w:val="nil"/>
            </w:tcBorders>
            <w:vAlign w:val="center"/>
          </w:tcPr>
          <w:p>
            <w:pPr>
              <w:pStyle w:val="14"/>
              <w:jc w:val="center"/>
              <w:rPr>
                <w:rFonts w:ascii="Times New Roman" w:hAnsi="Times New Roman" w:cs="Times New Roman"/>
                <w:color w:val="auto"/>
              </w:rPr>
            </w:pPr>
            <w:r>
              <w:rPr>
                <w:rFonts w:hint="eastAsia" w:ascii="Times New Roman" w:hAnsi="Times New Roman" w:cs="Times New Roman"/>
                <w:color w:val="auto"/>
                <w:lang w:eastAsia="zh-CN"/>
              </w:rPr>
              <w:t>面积6</w:t>
            </w:r>
            <w:r>
              <w:rPr>
                <w:rFonts w:ascii="Times New Roman" w:hAnsi="Times New Roman" w:cs="Times New Roman"/>
                <w:color w:val="auto"/>
              </w:rPr>
              <w:t>m</w:t>
            </w:r>
            <w:r>
              <w:rPr>
                <w:rFonts w:ascii="Times New Roman" w:hAnsi="Times New Roman" w:cs="Times New Roman"/>
                <w:color w:val="auto"/>
                <w:vertAlign w:val="superscript"/>
              </w:rPr>
              <w:t>2</w:t>
            </w:r>
          </w:p>
        </w:tc>
        <w:tc>
          <w:tcPr>
            <w:tcW w:w="910" w:type="pct"/>
            <w:tcBorders>
              <w:tl2br w:val="nil"/>
              <w:tr2bl w:val="nil"/>
            </w:tcBorders>
            <w:vAlign w:val="center"/>
          </w:tcPr>
          <w:p>
            <w:pPr>
              <w:pStyle w:val="14"/>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面积</w:t>
            </w:r>
            <w:r>
              <w:rPr>
                <w:rFonts w:hint="eastAsia" w:cs="Times New Roman"/>
                <w:color w:val="auto"/>
                <w:lang w:val="en-US" w:eastAsia="zh-CN"/>
              </w:rPr>
              <w:t>4</w:t>
            </w:r>
            <w:r>
              <w:rPr>
                <w:rFonts w:ascii="Times New Roman" w:hAnsi="Times New Roman" w:cs="Times New Roman"/>
                <w:color w:val="auto"/>
              </w:rPr>
              <w:t>m</w:t>
            </w:r>
            <w:r>
              <w:rPr>
                <w:rFonts w:ascii="Times New Roman" w:hAnsi="Times New Roman" w:cs="Times New Roman"/>
                <w:color w:val="auto"/>
                <w:vertAlign w:val="superscript"/>
              </w:rPr>
              <w:t>2</w:t>
            </w:r>
          </w:p>
        </w:tc>
        <w:tc>
          <w:tcPr>
            <w:tcW w:w="1311" w:type="pct"/>
            <w:vMerge w:val="restart"/>
            <w:tcBorders>
              <w:tl2br w:val="nil"/>
              <w:tr2bl w:val="nil"/>
            </w:tcBorders>
            <w:vAlign w:val="center"/>
          </w:tcPr>
          <w:p>
            <w:pPr>
              <w:pStyle w:val="14"/>
              <w:jc w:val="center"/>
              <w:rPr>
                <w:rFonts w:ascii="Times New Roman" w:hAnsi="Times New Roman" w:cs="Times New Roman"/>
                <w:b/>
                <w:bCs/>
                <w:sz w:val="24"/>
                <w:szCs w:val="24"/>
                <w:lang w:eastAsia="zh-CN"/>
              </w:rPr>
            </w:pPr>
            <w:r>
              <w:rPr>
                <w:rFonts w:hint="eastAsia" w:ascii="Times New Roman" w:hAnsi="Times New Roman" w:cs="Times New Roman"/>
                <w:lang w:eastAsia="zh-CN"/>
              </w:rPr>
              <w:t>妥善处置，在租赁厂房的1层中分隔，满足环境管理要求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244" w:type="pct"/>
            <w:vMerge w:val="continue"/>
            <w:tcBorders>
              <w:tl2br w:val="nil"/>
              <w:tr2bl w:val="nil"/>
            </w:tcBorders>
            <w:vAlign w:val="center"/>
          </w:tcPr>
          <w:p>
            <w:pPr>
              <w:pStyle w:val="14"/>
              <w:jc w:val="center"/>
              <w:rPr>
                <w:lang w:eastAsia="zh-CN"/>
              </w:rPr>
            </w:pPr>
          </w:p>
        </w:tc>
        <w:tc>
          <w:tcPr>
            <w:tcW w:w="557" w:type="pct"/>
            <w:tcBorders>
              <w:tl2br w:val="nil"/>
              <w:tr2bl w:val="nil"/>
            </w:tcBorders>
            <w:vAlign w:val="center"/>
          </w:tcPr>
          <w:p>
            <w:pPr>
              <w:pStyle w:val="14"/>
              <w:jc w:val="center"/>
              <w:rPr>
                <w:rFonts w:ascii="Times New Roman" w:hAnsi="Times New Roman" w:cs="Times New Roman"/>
                <w:highlight w:val="yellow"/>
              </w:rPr>
            </w:pPr>
            <w:r>
              <w:rPr>
                <w:rFonts w:ascii="Times New Roman" w:hAnsi="Times New Roman" w:cs="Times New Roman"/>
                <w:highlight w:val="none"/>
              </w:rPr>
              <w:t>危险废物</w:t>
            </w:r>
          </w:p>
        </w:tc>
        <w:tc>
          <w:tcPr>
            <w:tcW w:w="1582" w:type="pct"/>
            <w:tcBorders>
              <w:tl2br w:val="nil"/>
              <w:tr2bl w:val="nil"/>
            </w:tcBorders>
            <w:vAlign w:val="center"/>
          </w:tcPr>
          <w:p>
            <w:pPr>
              <w:pStyle w:val="14"/>
              <w:jc w:val="center"/>
              <w:rPr>
                <w:rFonts w:ascii="Times New Roman" w:hAnsi="Times New Roman" w:cs="Times New Roman"/>
                <w:color w:val="auto"/>
              </w:rPr>
            </w:pPr>
            <w:r>
              <w:rPr>
                <w:rFonts w:hint="eastAsia" w:ascii="Times New Roman" w:hAnsi="Times New Roman" w:cs="Times New Roman"/>
                <w:color w:val="auto"/>
                <w:lang w:eastAsia="zh-CN"/>
              </w:rPr>
              <w:t>面积12</w:t>
            </w:r>
            <w:r>
              <w:rPr>
                <w:rFonts w:ascii="Times New Roman" w:hAnsi="Times New Roman" w:cs="Times New Roman"/>
                <w:color w:val="auto"/>
              </w:rPr>
              <w:t>m</w:t>
            </w:r>
            <w:r>
              <w:rPr>
                <w:rFonts w:ascii="Times New Roman" w:hAnsi="Times New Roman" w:cs="Times New Roman"/>
                <w:color w:val="auto"/>
                <w:vertAlign w:val="superscript"/>
              </w:rPr>
              <w:t>2</w:t>
            </w:r>
          </w:p>
        </w:tc>
        <w:tc>
          <w:tcPr>
            <w:tcW w:w="910" w:type="pct"/>
            <w:tcBorders>
              <w:tl2br w:val="nil"/>
              <w:tr2bl w:val="nil"/>
            </w:tcBorders>
            <w:vAlign w:val="center"/>
          </w:tcPr>
          <w:p>
            <w:pPr>
              <w:adjustRightInd w:val="0"/>
              <w:snapToGrid w:val="0"/>
              <w:jc w:val="center"/>
              <w:rPr>
                <w:rFonts w:ascii="Times New Roman" w:hAnsi="Times New Roman" w:cs="Times New Roman"/>
                <w:b/>
                <w:bCs/>
                <w:color w:val="auto"/>
                <w:sz w:val="24"/>
                <w:szCs w:val="24"/>
              </w:rPr>
            </w:pPr>
            <w:r>
              <w:rPr>
                <w:rFonts w:hint="eastAsia" w:ascii="Times New Roman" w:hAnsi="Times New Roman" w:cs="Times New Roman"/>
                <w:color w:val="auto"/>
                <w:lang w:eastAsia="zh-CN"/>
              </w:rPr>
              <w:t>面积</w:t>
            </w:r>
            <w:r>
              <w:rPr>
                <w:rFonts w:hint="eastAsia" w:ascii="Times New Roman" w:hAnsi="Times New Roman" w:cs="Times New Roman"/>
                <w:color w:val="auto"/>
                <w:lang w:val="en-US" w:eastAsia="zh-CN"/>
              </w:rPr>
              <w:t>16</w:t>
            </w:r>
            <w:r>
              <w:rPr>
                <w:rFonts w:ascii="Times New Roman" w:hAnsi="Times New Roman" w:cs="Times New Roman"/>
                <w:color w:val="auto"/>
              </w:rPr>
              <w:t>m</w:t>
            </w:r>
            <w:r>
              <w:rPr>
                <w:rFonts w:ascii="Times New Roman" w:hAnsi="Times New Roman" w:cs="Times New Roman"/>
                <w:color w:val="auto"/>
                <w:vertAlign w:val="superscript"/>
              </w:rPr>
              <w:t>2</w:t>
            </w:r>
          </w:p>
        </w:tc>
        <w:tc>
          <w:tcPr>
            <w:tcW w:w="1311"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tcBorders>
              <w:tl2br w:val="nil"/>
              <w:tr2bl w:val="nil"/>
            </w:tcBorders>
            <w:vAlign w:val="center"/>
          </w:tcPr>
          <w:p>
            <w:pPr>
              <w:pStyle w:val="14"/>
              <w:jc w:val="center"/>
              <w:rPr>
                <w:rFonts w:ascii="Times New Roman" w:hAnsi="Times New Roman" w:cs="Times New Roman"/>
                <w:b/>
                <w:bCs/>
                <w:sz w:val="24"/>
                <w:szCs w:val="24"/>
              </w:rPr>
            </w:pPr>
            <w:r>
              <w:rPr>
                <w:rFonts w:ascii="Times New Roman" w:hAnsi="Times New Roman" w:cs="Times New Roman"/>
              </w:rPr>
              <w:t>环境风险</w:t>
            </w:r>
          </w:p>
        </w:tc>
        <w:tc>
          <w:tcPr>
            <w:tcW w:w="1582" w:type="pct"/>
            <w:tcBorders>
              <w:tl2br w:val="nil"/>
              <w:tr2bl w:val="nil"/>
            </w:tcBorders>
            <w:vAlign w:val="center"/>
          </w:tcPr>
          <w:p>
            <w:pPr>
              <w:pStyle w:val="14"/>
              <w:jc w:val="center"/>
              <w:rPr>
                <w:rFonts w:ascii="Times New Roman" w:hAnsi="Times New Roman" w:cs="Times New Roman" w:eastAsiaTheme="minorEastAsia"/>
                <w:sz w:val="21"/>
                <w:szCs w:val="21"/>
                <w:lang w:val="en-US" w:eastAsia="zh-CN" w:bidi="ar-SA"/>
              </w:rPr>
            </w:pPr>
            <w:r>
              <w:rPr>
                <w:rFonts w:hint="eastAsia" w:ascii="Times New Roman" w:hAnsi="Times New Roman" w:cs="Times New Roman"/>
                <w:lang w:eastAsia="zh-CN"/>
              </w:rPr>
              <w:t>消防水池</w:t>
            </w:r>
          </w:p>
        </w:tc>
        <w:tc>
          <w:tcPr>
            <w:tcW w:w="910" w:type="pct"/>
            <w:tcBorders>
              <w:tl2br w:val="nil"/>
              <w:tr2bl w:val="nil"/>
            </w:tcBorders>
            <w:vAlign w:val="center"/>
          </w:tcPr>
          <w:p>
            <w:pPr>
              <w:pStyle w:val="14"/>
              <w:jc w:val="center"/>
              <w:rPr>
                <w:rFonts w:hint="eastAsia" w:ascii="Times New Roman" w:hAnsi="Times New Roman" w:cs="Times New Roman" w:eastAsiaTheme="minorEastAsia"/>
                <w:sz w:val="21"/>
                <w:szCs w:val="21"/>
                <w:lang w:val="en-US" w:eastAsia="zh-CN" w:bidi="ar-SA"/>
              </w:rPr>
            </w:pPr>
            <w:r>
              <w:rPr>
                <w:rFonts w:hint="eastAsia" w:cs="Times New Roman"/>
                <w:lang w:val="en-US" w:eastAsia="zh-CN"/>
              </w:rPr>
              <w:t>与环评一致</w:t>
            </w:r>
          </w:p>
        </w:tc>
        <w:tc>
          <w:tcPr>
            <w:tcW w:w="1311" w:type="pct"/>
            <w:tcBorders>
              <w:tl2br w:val="nil"/>
              <w:tr2bl w:val="nil"/>
            </w:tcBorders>
            <w:vAlign w:val="center"/>
          </w:tcPr>
          <w:p>
            <w:pPr>
              <w:pStyle w:val="14"/>
              <w:jc w:val="center"/>
              <w:rPr>
                <w:rFonts w:ascii="Times New Roman" w:hAnsi="Times New Roman" w:cs="Times New Roman" w:eastAsiaTheme="minorEastAsia"/>
                <w:sz w:val="21"/>
                <w:szCs w:val="21"/>
                <w:lang w:val="en-US" w:eastAsia="zh-CN" w:bidi="ar-SA"/>
              </w:rPr>
            </w:pPr>
            <w:r>
              <w:rPr>
                <w:rFonts w:hint="eastAsia" w:ascii="Times New Roman" w:hAnsi="Times New Roman" w:cs="Times New Roman"/>
                <w:lang w:val="en-US" w:eastAsia="zh-CN"/>
              </w:rPr>
              <w:t>800m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eastAsia" w:ascii="Times New Roman" w:hAnsi="Times New Roman" w:cs="Times New Roman"/>
                <w:lang w:eastAsia="zh-CN"/>
              </w:rPr>
              <w:t>依托租赁厂区现有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rPr>
            </w:pPr>
          </w:p>
        </w:tc>
        <w:tc>
          <w:tcPr>
            <w:tcW w:w="801" w:type="pct"/>
            <w:gridSpan w:val="2"/>
            <w:vMerge w:val="restart"/>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r>
              <w:rPr>
                <w:rFonts w:hint="eastAsia" w:ascii="Times New Roman" w:hAnsi="Times New Roman" w:cs="Times New Roman" w:eastAsiaTheme="minorEastAsia"/>
                <w:sz w:val="21"/>
                <w:szCs w:val="21"/>
                <w:lang w:eastAsia="zh-CN"/>
              </w:rPr>
              <w:t>排污口设置规范</w:t>
            </w:r>
          </w:p>
        </w:tc>
        <w:tc>
          <w:tcPr>
            <w:tcW w:w="1582"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val="en-US" w:eastAsia="zh-CN"/>
              </w:rPr>
              <w:t>新增</w:t>
            </w:r>
            <w:r>
              <w:rPr>
                <w:rFonts w:hint="eastAsia" w:ascii="Times New Roman" w:hAnsi="Times New Roman" w:cs="Times New Roman"/>
                <w:lang w:eastAsia="zh-CN"/>
              </w:rPr>
              <w:t>一根排气筒，高</w:t>
            </w:r>
            <w:r>
              <w:rPr>
                <w:rFonts w:hint="eastAsia" w:ascii="Times New Roman" w:hAnsi="Times New Roman" w:cs="Times New Roman"/>
                <w:lang w:val="en-US" w:eastAsia="zh-CN"/>
              </w:rPr>
              <w:t>30</w:t>
            </w:r>
            <w:r>
              <w:rPr>
                <w:rFonts w:hint="eastAsia" w:ascii="Times New Roman" w:hAnsi="Times New Roman" w:cs="Times New Roman"/>
                <w:lang w:eastAsia="zh-CN"/>
              </w:rPr>
              <w:t>m，直径为</w:t>
            </w:r>
            <w:r>
              <w:rPr>
                <w:rFonts w:ascii="Times New Roman" w:hAnsi="Times New Roman" w:cs="Times New Roman"/>
                <w:lang w:eastAsia="zh-CN"/>
              </w:rPr>
              <w:t>0.</w:t>
            </w:r>
            <w:r>
              <w:rPr>
                <w:rFonts w:hint="eastAsia" w:ascii="Times New Roman" w:hAnsi="Times New Roman" w:cs="Times New Roman"/>
                <w:lang w:eastAsia="zh-CN"/>
              </w:rPr>
              <w:t>3</w:t>
            </w:r>
            <w:r>
              <w:rPr>
                <w:rFonts w:ascii="Times New Roman" w:hAnsi="Times New Roman" w:cs="Times New Roman"/>
                <w:lang w:eastAsia="zh-CN"/>
              </w:rPr>
              <w:t>m</w:t>
            </w:r>
            <w:r>
              <w:rPr>
                <w:rFonts w:hint="eastAsia" w:ascii="Times New Roman" w:hAnsi="Times New Roman" w:cs="Times New Roman"/>
                <w:lang w:eastAsia="zh-CN"/>
              </w:rPr>
              <w:t>，风量4</w:t>
            </w:r>
            <w:r>
              <w:rPr>
                <w:rFonts w:ascii="Times New Roman" w:hAnsi="Times New Roman" w:cs="Times New Roman"/>
                <w:lang w:eastAsia="zh-CN"/>
              </w:rPr>
              <w:t>000m</w:t>
            </w:r>
            <w:r>
              <w:rPr>
                <w:rFonts w:ascii="Times New Roman" w:hAnsi="Times New Roman" w:cs="Times New Roman"/>
                <w:vertAlign w:val="superscript"/>
                <w:lang w:eastAsia="zh-CN"/>
              </w:rPr>
              <w:t>3</w:t>
            </w:r>
            <w:r>
              <w:rPr>
                <w:rFonts w:ascii="Times New Roman" w:hAnsi="Times New Roman" w:cs="Times New Roman"/>
                <w:lang w:eastAsia="zh-CN"/>
              </w:rPr>
              <w:t>/h</w:t>
            </w:r>
          </w:p>
        </w:tc>
        <w:tc>
          <w:tcPr>
            <w:tcW w:w="910" w:type="pct"/>
            <w:tcBorders>
              <w:tl2br w:val="nil"/>
              <w:tr2bl w:val="nil"/>
            </w:tcBorders>
            <w:vAlign w:val="center"/>
          </w:tcPr>
          <w:p>
            <w:pPr>
              <w:pStyle w:val="14"/>
              <w:jc w:val="center"/>
              <w:rPr>
                <w:rFonts w:hint="eastAsia" w:ascii="Times New Roman" w:hAnsi="Times New Roman" w:cs="Times New Roman"/>
                <w:lang w:eastAsia="zh-CN"/>
              </w:rPr>
            </w:pPr>
            <w:r>
              <w:rPr>
                <w:rFonts w:hint="eastAsia" w:ascii="Times New Roman" w:hAnsi="Times New Roman" w:cs="Times New Roman"/>
                <w:lang w:val="en-US" w:eastAsia="zh-CN"/>
              </w:rPr>
              <w:t>新增</w:t>
            </w:r>
            <w:r>
              <w:rPr>
                <w:rFonts w:hint="eastAsia" w:ascii="Times New Roman" w:hAnsi="Times New Roman" w:cs="Times New Roman"/>
                <w:lang w:eastAsia="zh-CN"/>
              </w:rPr>
              <w:t>一根排气筒，高</w:t>
            </w:r>
            <w:r>
              <w:rPr>
                <w:rFonts w:hint="eastAsia" w:ascii="Times New Roman" w:hAnsi="Times New Roman" w:cs="Times New Roman"/>
                <w:lang w:val="en-US" w:eastAsia="zh-CN"/>
              </w:rPr>
              <w:t>30</w:t>
            </w:r>
            <w:r>
              <w:rPr>
                <w:rFonts w:hint="eastAsia" w:ascii="Times New Roman" w:hAnsi="Times New Roman" w:cs="Times New Roman"/>
                <w:lang w:eastAsia="zh-CN"/>
              </w:rPr>
              <w:t>m</w:t>
            </w:r>
          </w:p>
        </w:tc>
        <w:tc>
          <w:tcPr>
            <w:tcW w:w="1311" w:type="pct"/>
            <w:vMerge w:val="restar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设置标志牌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93" w:type="pct"/>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801" w:type="pct"/>
            <w:gridSpan w:val="2"/>
            <w:vMerge w:val="continue"/>
            <w:tcBorders>
              <w:tl2br w:val="nil"/>
              <w:tr2bl w:val="nil"/>
            </w:tcBorders>
            <w:vAlign w:val="center"/>
          </w:tcPr>
          <w:p>
            <w:pPr>
              <w:adjustRightInd w:val="0"/>
              <w:snapToGrid w:val="0"/>
              <w:jc w:val="center"/>
              <w:rPr>
                <w:rFonts w:ascii="Times New Roman" w:hAnsi="Times New Roman" w:cs="Times New Roman"/>
                <w:b/>
                <w:bCs/>
                <w:sz w:val="24"/>
                <w:szCs w:val="24"/>
                <w:lang w:eastAsia="zh-CN"/>
              </w:rPr>
            </w:pPr>
          </w:p>
        </w:tc>
        <w:tc>
          <w:tcPr>
            <w:tcW w:w="1582" w:type="pct"/>
            <w:tcBorders>
              <w:tl2br w:val="nil"/>
              <w:tr2bl w:val="nil"/>
            </w:tcBorders>
            <w:vAlign w:val="center"/>
          </w:tcPr>
          <w:p>
            <w:pPr>
              <w:pStyle w:val="14"/>
              <w:jc w:val="center"/>
              <w:rPr>
                <w:rFonts w:ascii="Times New Roman" w:hAnsi="Times New Roman" w:cs="Times New Roman"/>
                <w:lang w:eastAsia="zh-CN"/>
              </w:rPr>
            </w:pPr>
            <w:r>
              <w:rPr>
                <w:rFonts w:hint="eastAsia" w:ascii="Times New Roman" w:hAnsi="Times New Roman" w:cs="Times New Roman"/>
                <w:lang w:eastAsia="zh-CN"/>
              </w:rPr>
              <w:t>固废堆场</w:t>
            </w:r>
          </w:p>
        </w:tc>
        <w:tc>
          <w:tcPr>
            <w:tcW w:w="910" w:type="pct"/>
            <w:tcBorders>
              <w:tl2br w:val="nil"/>
              <w:tr2bl w:val="nil"/>
            </w:tcBorders>
            <w:vAlign w:val="center"/>
          </w:tcPr>
          <w:p>
            <w:pPr>
              <w:pStyle w:val="14"/>
              <w:jc w:val="center"/>
              <w:rPr>
                <w:rFonts w:ascii="Times New Roman" w:hAnsi="Times New Roman" w:cs="Times New Roman"/>
                <w:lang w:eastAsia="zh-CN"/>
              </w:rPr>
            </w:pPr>
            <w:r>
              <w:rPr>
                <w:rFonts w:hint="eastAsia" w:cs="Times New Roman"/>
                <w:lang w:val="en-US" w:eastAsia="zh-CN"/>
              </w:rPr>
              <w:t>与环评一致</w:t>
            </w:r>
          </w:p>
        </w:tc>
        <w:tc>
          <w:tcPr>
            <w:tcW w:w="1311" w:type="pct"/>
            <w:vMerge w:val="continue"/>
            <w:tcBorders>
              <w:tl2br w:val="nil"/>
              <w:tr2bl w:val="nil"/>
            </w:tcBorders>
            <w:vAlign w:val="center"/>
          </w:tcPr>
          <w:p>
            <w:pPr>
              <w:pStyle w:val="14"/>
              <w:jc w:val="center"/>
              <w:rPr>
                <w:rFonts w:ascii="Times New Roman" w:hAnsi="Times New Roman" w:cs="Times New Roman"/>
                <w:lang w:eastAsia="zh-CN"/>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sz w:val="24"/>
          <w:szCs w:val="24"/>
          <w:lang w:val="en-US" w:eastAsia="zh-CN"/>
        </w:rPr>
        <w:t>项目主要设备</w:t>
      </w:r>
      <w:r>
        <w:rPr>
          <w:rFonts w:hint="default" w:ascii="Times New Roman" w:hAnsi="Times New Roman" w:eastAsia="宋体"/>
          <w:color w:val="auto"/>
          <w:sz w:val="24"/>
          <w:szCs w:val="24"/>
          <w:lang w:val="en-US" w:eastAsia="zh-CN"/>
        </w:rPr>
        <w:t>见表</w:t>
      </w:r>
      <w:r>
        <w:rPr>
          <w:rFonts w:hint="eastAsia" w:ascii="Times New Roman" w:hAnsi="Times New Roman" w:eastAsia="宋体"/>
          <w:color w:val="auto"/>
          <w:sz w:val="24"/>
          <w:szCs w:val="24"/>
          <w:lang w:val="en-US" w:eastAsia="zh-CN"/>
        </w:rPr>
        <w:t>2-4</w:t>
      </w:r>
      <w:r>
        <w:rPr>
          <w:rFonts w:hint="default" w:ascii="Times New Roman" w:hAns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cs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宋体" w:cstheme="minorEastAsia"/>
          <w:b/>
          <w:bCs/>
          <w:color w:val="auto"/>
          <w:sz w:val="24"/>
          <w:szCs w:val="24"/>
          <w:lang w:val="en-US" w:eastAsia="zh-CN"/>
        </w:rPr>
        <w:t>表2-4  项目</w:t>
      </w:r>
      <w:r>
        <w:rPr>
          <w:rFonts w:hint="eastAsia" w:ascii="Times New Roman" w:hAnsi="Times New Roman" w:eastAsia="宋体" w:cstheme="minorEastAsia"/>
          <w:b/>
          <w:bCs/>
          <w:color w:val="000000" w:themeColor="text1"/>
          <w:sz w:val="24"/>
          <w:szCs w:val="24"/>
          <w:lang w:val="en-US" w:eastAsia="zh-CN"/>
          <w14:textFill>
            <w14:solidFill>
              <w14:schemeClr w14:val="tx1"/>
            </w14:solidFill>
          </w14:textFill>
        </w:rPr>
        <w:t>主要设备一览表</w:t>
      </w:r>
    </w:p>
    <w:tbl>
      <w:tblPr>
        <w:tblStyle w:val="1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91"/>
        <w:gridCol w:w="1525"/>
        <w:gridCol w:w="2538"/>
        <w:gridCol w:w="2065"/>
        <w:gridCol w:w="1103"/>
        <w:gridCol w:w="1100"/>
        <w:gridCol w:w="1140"/>
        <w:gridCol w:w="1334"/>
        <w:gridCol w:w="1140"/>
        <w:gridCol w:w="1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vMerge w:val="restart"/>
            <w:tcBorders>
              <w:tl2br w:val="nil"/>
              <w:tr2bl w:val="nil"/>
            </w:tcBorders>
            <w:vAlign w:val="center"/>
          </w:tcPr>
          <w:p>
            <w:pPr>
              <w:adjustRightInd w:val="0"/>
              <w:snapToGrid w:val="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序号</w:t>
            </w:r>
          </w:p>
        </w:tc>
        <w:tc>
          <w:tcPr>
            <w:tcW w:w="542" w:type="pct"/>
            <w:vMerge w:val="restart"/>
            <w:tcBorders>
              <w:tl2br w:val="nil"/>
              <w:tr2bl w:val="nil"/>
            </w:tcBorders>
            <w:vAlign w:val="center"/>
          </w:tcPr>
          <w:p>
            <w:pPr>
              <w:adjustRightInd w:val="0"/>
              <w:snapToGrid w:val="0"/>
              <w:jc w:val="center"/>
              <w:rPr>
                <w:rFonts w:ascii="Times New Roman" w:hAnsi="Times New Roman" w:cs="Times New Roman" w:eastAsiaTheme="minorEastAsia"/>
                <w:b/>
                <w:bCs/>
                <w:kern w:val="2"/>
                <w:sz w:val="21"/>
                <w:szCs w:val="21"/>
                <w:lang w:val="en-US" w:eastAsia="zh-CN" w:bidi="ar-SA"/>
              </w:rPr>
            </w:pPr>
            <w:r>
              <w:rPr>
                <w:rFonts w:ascii="Times New Roman" w:hAnsi="Times New Roman" w:cs="Times New Roman"/>
                <w:b/>
                <w:bCs/>
                <w:sz w:val="21"/>
                <w:szCs w:val="21"/>
                <w:lang w:eastAsia="zh-CN"/>
              </w:rPr>
              <w:t>存放位置</w:t>
            </w:r>
          </w:p>
        </w:tc>
        <w:tc>
          <w:tcPr>
            <w:tcW w:w="2419" w:type="pct"/>
            <w:gridSpan w:val="4"/>
            <w:tcBorders>
              <w:tl2br w:val="nil"/>
              <w:tr2bl w:val="nil"/>
            </w:tcBorders>
            <w:vAlign w:val="center"/>
          </w:tcPr>
          <w:p>
            <w:pPr>
              <w:adjustRightInd w:val="0"/>
              <w:snapToGrid w:val="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环评设计</w:t>
            </w:r>
          </w:p>
        </w:tc>
        <w:tc>
          <w:tcPr>
            <w:tcW w:w="1685" w:type="pct"/>
            <w:gridSpan w:val="4"/>
            <w:tcBorders>
              <w:tl2br w:val="nil"/>
              <w:tr2bl w:val="nil"/>
            </w:tcBorders>
            <w:vAlign w:val="center"/>
          </w:tcPr>
          <w:p>
            <w:pPr>
              <w:adjustRightInd w:val="0"/>
              <w:snapToGrid w:val="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本次验收项目实际建设情况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vMerge w:val="continue"/>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p>
        </w:tc>
        <w:tc>
          <w:tcPr>
            <w:tcW w:w="542" w:type="pct"/>
            <w:vMerge w:val="continue"/>
            <w:tcBorders>
              <w:tl2br w:val="nil"/>
              <w:tr2bl w:val="nil"/>
            </w:tcBorders>
            <w:vAlign w:val="center"/>
          </w:tcPr>
          <w:p>
            <w:pPr>
              <w:adjustRightInd w:val="0"/>
              <w:snapToGrid w:val="0"/>
              <w:jc w:val="center"/>
              <w:rPr>
                <w:rFonts w:ascii="Times New Roman" w:hAnsi="Times New Roman" w:cs="Times New Roman" w:eastAsiaTheme="minorEastAsia"/>
                <w:b/>
                <w:bCs/>
                <w:kern w:val="2"/>
                <w:sz w:val="21"/>
                <w:szCs w:val="21"/>
                <w:lang w:val="en-US" w:eastAsia="zh-CN" w:bidi="ar-SA"/>
              </w:rPr>
            </w:pPr>
          </w:p>
        </w:tc>
        <w:tc>
          <w:tcPr>
            <w:tcW w:w="902" w:type="pct"/>
            <w:vMerge w:val="restart"/>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设备名称</w:t>
            </w:r>
          </w:p>
        </w:tc>
        <w:tc>
          <w:tcPr>
            <w:tcW w:w="734" w:type="pct"/>
            <w:vMerge w:val="restart"/>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规格型号</w:t>
            </w:r>
          </w:p>
        </w:tc>
        <w:tc>
          <w:tcPr>
            <w:tcW w:w="782" w:type="pct"/>
            <w:gridSpan w:val="2"/>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数量（台）</w:t>
            </w:r>
          </w:p>
        </w:tc>
        <w:tc>
          <w:tcPr>
            <w:tcW w:w="405" w:type="pct"/>
            <w:vMerge w:val="restart"/>
            <w:tcBorders>
              <w:tl2br w:val="nil"/>
              <w:tr2bl w:val="nil"/>
            </w:tcBorders>
            <w:vAlign w:val="center"/>
          </w:tcPr>
          <w:p>
            <w:pPr>
              <w:adjustRightInd w:val="0"/>
              <w:snapToGrid w:val="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b/>
                <w:bCs/>
                <w:color w:val="auto"/>
                <w:sz w:val="21"/>
                <w:szCs w:val="21"/>
                <w:lang w:eastAsia="zh-CN"/>
              </w:rPr>
              <w:t>设备名称</w:t>
            </w:r>
          </w:p>
        </w:tc>
        <w:tc>
          <w:tcPr>
            <w:tcW w:w="474" w:type="pct"/>
            <w:vMerge w:val="restart"/>
            <w:tcBorders>
              <w:tl2br w:val="nil"/>
              <w:tr2bl w:val="nil"/>
            </w:tcBorders>
            <w:vAlign w:val="center"/>
          </w:tcPr>
          <w:p>
            <w:pPr>
              <w:adjustRightInd w:val="0"/>
              <w:snapToGrid w:val="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b/>
                <w:bCs/>
                <w:color w:val="auto"/>
                <w:sz w:val="21"/>
                <w:szCs w:val="21"/>
                <w:lang w:eastAsia="zh-CN"/>
              </w:rPr>
              <w:t>规格型号</w:t>
            </w:r>
          </w:p>
        </w:tc>
        <w:tc>
          <w:tcPr>
            <w:tcW w:w="806" w:type="pct"/>
            <w:gridSpan w:val="2"/>
            <w:tcBorders>
              <w:tl2br w:val="nil"/>
              <w:tr2bl w:val="nil"/>
            </w:tcBorders>
            <w:vAlign w:val="center"/>
          </w:tcPr>
          <w:p>
            <w:pPr>
              <w:adjustRightInd w:val="0"/>
              <w:snapToGrid w:val="0"/>
              <w:jc w:val="center"/>
              <w:rPr>
                <w:rFonts w:ascii="Times New Roman" w:hAnsi="Times New Roman" w:cs="Times New Roman"/>
                <w:b/>
                <w:bCs/>
                <w:color w:val="auto"/>
                <w:sz w:val="21"/>
                <w:szCs w:val="21"/>
                <w:lang w:eastAsia="zh-CN"/>
              </w:rPr>
            </w:pPr>
            <w:r>
              <w:rPr>
                <w:rFonts w:ascii="Times New Roman" w:hAnsi="Times New Roman" w:cs="Times New Roman"/>
                <w:b/>
                <w:bCs/>
                <w:color w:val="auto"/>
                <w:sz w:val="21"/>
                <w:szCs w:val="21"/>
                <w:lang w:eastAsia="zh-CN"/>
              </w:rPr>
              <w:t>数量（台）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vMerge w:val="continue"/>
            <w:tcBorders>
              <w:tl2br w:val="nil"/>
              <w:tr2bl w:val="nil"/>
            </w:tcBorders>
            <w:vAlign w:val="center"/>
          </w:tcPr>
          <w:p>
            <w:pPr>
              <w:adjustRightInd w:val="0"/>
              <w:snapToGrid w:val="0"/>
              <w:jc w:val="center"/>
              <w:rPr>
                <w:lang w:eastAsia="zh-CN"/>
              </w:rPr>
            </w:pPr>
          </w:p>
        </w:tc>
        <w:tc>
          <w:tcPr>
            <w:tcW w:w="542" w:type="pct"/>
            <w:vMerge w:val="continue"/>
            <w:tcBorders>
              <w:tl2br w:val="nil"/>
              <w:tr2bl w:val="nil"/>
            </w:tcBorders>
            <w:vAlign w:val="center"/>
          </w:tcPr>
          <w:p>
            <w:pPr>
              <w:adjustRightInd w:val="0"/>
              <w:snapToGrid w:val="0"/>
              <w:jc w:val="center"/>
              <w:rPr>
                <w:rFonts w:asciiTheme="minorAscii" w:hAnsiTheme="minorAscii" w:eastAsiaTheme="minorEastAsia" w:cstheme="minorBidi"/>
                <w:kern w:val="2"/>
                <w:sz w:val="21"/>
                <w:szCs w:val="24"/>
                <w:lang w:val="en-US" w:eastAsia="zh-CN" w:bidi="ar-SA"/>
              </w:rPr>
            </w:pPr>
          </w:p>
        </w:tc>
        <w:tc>
          <w:tcPr>
            <w:tcW w:w="902" w:type="pct"/>
            <w:vMerge w:val="continue"/>
            <w:tcBorders>
              <w:tl2br w:val="nil"/>
              <w:tr2bl w:val="nil"/>
            </w:tcBorders>
            <w:vAlign w:val="center"/>
          </w:tcPr>
          <w:p>
            <w:pPr>
              <w:adjustRightInd w:val="0"/>
              <w:snapToGrid w:val="0"/>
              <w:jc w:val="center"/>
              <w:rPr>
                <w:lang w:eastAsia="zh-CN"/>
              </w:rPr>
            </w:pPr>
          </w:p>
        </w:tc>
        <w:tc>
          <w:tcPr>
            <w:tcW w:w="734" w:type="pct"/>
            <w:vMerge w:val="continue"/>
            <w:tcBorders>
              <w:tl2br w:val="nil"/>
              <w:tr2bl w:val="nil"/>
            </w:tcBorders>
            <w:vAlign w:val="center"/>
          </w:tcPr>
          <w:p>
            <w:pPr>
              <w:adjustRightInd w:val="0"/>
              <w:snapToGrid w:val="0"/>
              <w:jc w:val="center"/>
              <w:rPr>
                <w:lang w:eastAsia="zh-CN"/>
              </w:rPr>
            </w:pPr>
          </w:p>
        </w:tc>
        <w:tc>
          <w:tcPr>
            <w:tcW w:w="392" w:type="pct"/>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产品1</w:t>
            </w:r>
          </w:p>
        </w:tc>
        <w:tc>
          <w:tcPr>
            <w:tcW w:w="389" w:type="pct"/>
            <w:tcBorders>
              <w:tl2br w:val="nil"/>
              <w:tr2bl w:val="nil"/>
            </w:tcBorders>
            <w:vAlign w:val="center"/>
          </w:tcPr>
          <w:p>
            <w:pPr>
              <w:adjustRightInd w:val="0"/>
              <w:snapToGrid w:val="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产品2</w:t>
            </w:r>
          </w:p>
        </w:tc>
        <w:tc>
          <w:tcPr>
            <w:tcW w:w="405" w:type="pct"/>
            <w:vMerge w:val="continue"/>
            <w:tcBorders>
              <w:tl2br w:val="nil"/>
              <w:tr2bl w:val="nil"/>
            </w:tcBorders>
            <w:vAlign w:val="center"/>
          </w:tcPr>
          <w:p>
            <w:pPr>
              <w:adjustRightInd w:val="0"/>
              <w:snapToGrid w:val="0"/>
              <w:jc w:val="center"/>
              <w:rPr>
                <w:color w:val="auto"/>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eastAsiaTheme="minorEastAsia"/>
                <w:b/>
                <w:bCs/>
                <w:color w:val="auto"/>
                <w:kern w:val="2"/>
                <w:sz w:val="21"/>
                <w:szCs w:val="21"/>
                <w:lang w:val="en-US" w:eastAsia="zh-CN" w:bidi="ar-SA"/>
              </w:rPr>
            </w:pPr>
          </w:p>
        </w:tc>
        <w:tc>
          <w:tcPr>
            <w:tcW w:w="405" w:type="pct"/>
            <w:tcBorders>
              <w:tl2br w:val="nil"/>
              <w:tr2bl w:val="nil"/>
            </w:tcBorders>
            <w:vAlign w:val="center"/>
          </w:tcPr>
          <w:p>
            <w:pPr>
              <w:adjustRightInd w:val="0"/>
              <w:snapToGrid w:val="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b/>
                <w:bCs/>
                <w:color w:val="auto"/>
                <w:sz w:val="21"/>
                <w:szCs w:val="21"/>
                <w:lang w:eastAsia="zh-CN"/>
              </w:rPr>
              <w:t>产品1</w:t>
            </w:r>
          </w:p>
        </w:tc>
        <w:tc>
          <w:tcPr>
            <w:tcW w:w="401" w:type="pct"/>
            <w:tcBorders>
              <w:tl2br w:val="nil"/>
              <w:tr2bl w:val="nil"/>
            </w:tcBorders>
            <w:vAlign w:val="center"/>
          </w:tcPr>
          <w:p>
            <w:pPr>
              <w:adjustRightInd w:val="0"/>
              <w:snapToGrid w:val="0"/>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cs="Times New Roman"/>
                <w:b/>
                <w:bCs/>
                <w:color w:val="auto"/>
                <w:sz w:val="21"/>
                <w:szCs w:val="21"/>
                <w:lang w:eastAsia="zh-CN"/>
              </w:rPr>
              <w:t>产品2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50L玻璃反应釜</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YD-50L</w:t>
            </w:r>
          </w:p>
        </w:tc>
        <w:tc>
          <w:tcPr>
            <w:tcW w:w="39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389"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p>
        </w:tc>
        <w:tc>
          <w:tcPr>
            <w:tcW w:w="405" w:type="pct"/>
            <w:vMerge w:val="restar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与环评一致</w:t>
            </w:r>
          </w:p>
        </w:tc>
        <w:tc>
          <w:tcPr>
            <w:tcW w:w="474" w:type="pct"/>
            <w:vMerge w:val="restar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与环评一致</w:t>
            </w:r>
          </w:p>
        </w:tc>
        <w:tc>
          <w:tcPr>
            <w:tcW w:w="405"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w:t>
            </w:r>
          </w:p>
        </w:tc>
        <w:tc>
          <w:tcPr>
            <w:tcW w:w="401"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100L玻璃反应釜</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YD-100L</w:t>
            </w:r>
          </w:p>
        </w:tc>
        <w:tc>
          <w:tcPr>
            <w:tcW w:w="39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389"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05"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w:t>
            </w:r>
          </w:p>
        </w:tc>
        <w:tc>
          <w:tcPr>
            <w:tcW w:w="401"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150L玻璃反应釜</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YD-150L</w:t>
            </w:r>
          </w:p>
        </w:tc>
        <w:tc>
          <w:tcPr>
            <w:tcW w:w="39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389"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05"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w:t>
            </w:r>
          </w:p>
        </w:tc>
        <w:tc>
          <w:tcPr>
            <w:tcW w:w="401"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150L玻</w:t>
            </w:r>
            <w:r>
              <w:rPr>
                <w:rFonts w:hint="eastAsia" w:ascii="Times New Roman" w:hAnsi="Times New Roman" w:cs="Times New Roman"/>
                <w:sz w:val="21"/>
                <w:szCs w:val="21"/>
                <w:lang w:eastAsia="zh-CN"/>
              </w:rPr>
              <w:t>搅拌</w:t>
            </w:r>
            <w:r>
              <w:rPr>
                <w:rFonts w:ascii="Times New Roman" w:hAnsi="Times New Roman" w:cs="Times New Roman"/>
                <w:sz w:val="21"/>
                <w:szCs w:val="21"/>
                <w:lang w:eastAsia="zh-CN"/>
              </w:rPr>
              <w:t>釜</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150L</w:t>
            </w:r>
          </w:p>
        </w:tc>
        <w:tc>
          <w:tcPr>
            <w:tcW w:w="39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389"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05"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w:t>
            </w:r>
          </w:p>
        </w:tc>
        <w:tc>
          <w:tcPr>
            <w:tcW w:w="401"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精密压滤器</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50L</w:t>
            </w:r>
          </w:p>
        </w:tc>
        <w:tc>
          <w:tcPr>
            <w:tcW w:w="39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389"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p>
        </w:tc>
        <w:tc>
          <w:tcPr>
            <w:tcW w:w="405"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3</w:t>
            </w:r>
          </w:p>
        </w:tc>
        <w:tc>
          <w:tcPr>
            <w:tcW w:w="401" w:type="pct"/>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光刻机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URE2000/35A</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低温冷却液循环泵</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DLSB-50</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大烘箱</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r>
              <w:rPr>
                <w:rFonts w:hint="eastAsia" w:ascii="Times New Roman" w:hAnsi="Times New Roman" w:cs="Times New Roman"/>
                <w:sz w:val="21"/>
                <w:szCs w:val="21"/>
                <w:lang w:eastAsia="zh-CN"/>
              </w:rPr>
              <w:t>m×</w:t>
            </w:r>
            <w:r>
              <w:rPr>
                <w:rFonts w:ascii="Times New Roman" w:hAnsi="Times New Roman" w:cs="Times New Roman"/>
                <w:sz w:val="21"/>
                <w:szCs w:val="21"/>
                <w:lang w:eastAsia="zh-CN"/>
              </w:rPr>
              <w:t>1.5</w:t>
            </w:r>
            <w:r>
              <w:rPr>
                <w:rFonts w:hint="eastAsia" w:ascii="Times New Roman" w:hAnsi="Times New Roman" w:cs="Times New Roman"/>
                <w:sz w:val="21"/>
                <w:szCs w:val="21"/>
                <w:lang w:eastAsia="zh-CN"/>
              </w:rPr>
              <w:t>m×</w:t>
            </w:r>
            <w:r>
              <w:rPr>
                <w:rFonts w:ascii="Times New Roman" w:hAnsi="Times New Roman" w:cs="Times New Roman"/>
                <w:sz w:val="21"/>
                <w:szCs w:val="21"/>
                <w:lang w:eastAsia="zh-CN"/>
              </w:rPr>
              <w:t>1m</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小烘箱</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0.8m*0.8m*0.8m</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冷库</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r>
              <w:rPr>
                <w:rFonts w:hint="eastAsia" w:ascii="Times New Roman" w:hAnsi="Times New Roman" w:cs="Times New Roman"/>
                <w:sz w:val="21"/>
                <w:szCs w:val="21"/>
                <w:lang w:val="en-US" w:eastAsia="zh-CN"/>
              </w:rPr>
              <w:t>5</w:t>
            </w:r>
            <w:r>
              <w:rPr>
                <w:rFonts w:ascii="Times New Roman" w:hAnsi="Times New Roman" w:cs="Times New Roman"/>
                <w:sz w:val="21"/>
                <w:szCs w:val="21"/>
                <w:lang w:eastAsia="zh-CN"/>
              </w:rPr>
              <w:t>m</w:t>
            </w:r>
            <w:r>
              <w:rPr>
                <w:rFonts w:hint="eastAsia" w:ascii="Times New Roman" w:hAnsi="Times New Roman" w:cs="Times New Roman"/>
                <w:sz w:val="21"/>
                <w:szCs w:val="21"/>
                <w:vertAlign w:val="superscript"/>
                <w:lang w:eastAsia="zh-CN"/>
              </w:rPr>
              <w:t>3</w:t>
            </w:r>
            <w:r>
              <w:rPr>
                <w:rFonts w:hint="eastAsia" w:ascii="Times New Roman" w:hAnsi="Times New Roman" w:cs="Times New Roman"/>
                <w:sz w:val="21"/>
                <w:szCs w:val="21"/>
                <w:lang w:eastAsia="zh-CN"/>
              </w:rPr>
              <w:t xml:space="preserve"> -</w:t>
            </w:r>
            <w:r>
              <w:rPr>
                <w:rFonts w:ascii="Times New Roman" w:hAnsi="Times New Roman" w:cs="Times New Roman"/>
                <w:sz w:val="21"/>
                <w:szCs w:val="21"/>
                <w:lang w:eastAsia="zh-CN"/>
              </w:rPr>
              <w:t>20℃</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冰柜</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BD/BC-519E</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高纯水制备装置</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VE-100LH-A</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凝胶渗透色谱</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LC-20A</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离子色谱</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PIC-10型</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台阶膜厚仪</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F20</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精密旋涂机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12A</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color w:val="7030A0"/>
                <w:sz w:val="21"/>
                <w:szCs w:val="21"/>
                <w:lang w:eastAsia="zh-CN"/>
              </w:rPr>
            </w:pPr>
            <w:r>
              <w:rPr>
                <w:rFonts w:hint="eastAsia" w:ascii="Times New Roman" w:hAnsi="Times New Roman" w:cs="Times New Roman"/>
                <w:sz w:val="21"/>
                <w:szCs w:val="21"/>
                <w:lang w:eastAsia="zh-CN"/>
              </w:rPr>
              <w:t>粘度计</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LVDVS</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542" w:type="pct"/>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净化间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超净厂房配套设备</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离心机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SS752</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球磨机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GMS10-4</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蠕动泵</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RDB-1G</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检测室</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氮气瓶</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40L</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空压机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生产车间</w:t>
            </w:r>
          </w:p>
        </w:tc>
        <w:tc>
          <w:tcPr>
            <w:tcW w:w="902"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压缩机</w:t>
            </w:r>
          </w:p>
        </w:tc>
        <w:tc>
          <w:tcPr>
            <w:tcW w:w="734" w:type="pct"/>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OTS-550</w:t>
            </w:r>
          </w:p>
        </w:tc>
        <w:tc>
          <w:tcPr>
            <w:tcW w:w="782" w:type="pct"/>
            <w:gridSpan w:val="2"/>
            <w:tcBorders>
              <w:tl2br w:val="nil"/>
              <w:tr2bl w:val="nil"/>
            </w:tcBorders>
            <w:vAlign w:val="center"/>
          </w:tcPr>
          <w:p>
            <w:pPr>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p>
        </w:tc>
        <w:tc>
          <w:tcPr>
            <w:tcW w:w="405"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474" w:type="pct"/>
            <w:vMerge w:val="continue"/>
            <w:tcBorders>
              <w:tl2br w:val="nil"/>
              <w:tr2bl w:val="nil"/>
            </w:tcBorders>
            <w:vAlign w:val="center"/>
          </w:tcPr>
          <w:p>
            <w:pPr>
              <w:adjustRightInd w:val="0"/>
              <w:snapToGrid w:val="0"/>
              <w:jc w:val="center"/>
              <w:rPr>
                <w:rFonts w:ascii="Times New Roman" w:hAnsi="Times New Roman" w:cs="Times New Roman"/>
                <w:sz w:val="21"/>
                <w:szCs w:val="21"/>
                <w:lang w:eastAsia="zh-CN"/>
              </w:rPr>
            </w:pPr>
          </w:p>
        </w:tc>
        <w:tc>
          <w:tcPr>
            <w:tcW w:w="806" w:type="pct"/>
            <w:gridSpan w:val="2"/>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542" w:type="pct"/>
            <w:tcBorders>
              <w:tl2br w:val="nil"/>
              <w:tr2bl w:val="nil"/>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污水处理间</w:t>
            </w:r>
          </w:p>
        </w:tc>
        <w:tc>
          <w:tcPr>
            <w:tcW w:w="902"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污水处理设备</w:t>
            </w:r>
          </w:p>
        </w:tc>
        <w:tc>
          <w:tcPr>
            <w:tcW w:w="734" w:type="pct"/>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782" w:type="pct"/>
            <w:gridSpan w:val="2"/>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405" w:type="pct"/>
            <w:vMerge w:val="continue"/>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p>
        </w:tc>
        <w:tc>
          <w:tcPr>
            <w:tcW w:w="474" w:type="pct"/>
            <w:vMerge w:val="continue"/>
            <w:tcBorders>
              <w:tl2br w:val="nil"/>
              <w:tr2bl w:val="nil"/>
            </w:tcBorders>
            <w:vAlign w:val="center"/>
          </w:tcPr>
          <w:p>
            <w:pPr>
              <w:adjustRightInd w:val="0"/>
              <w:snapToGrid w:val="0"/>
              <w:jc w:val="center"/>
              <w:rPr>
                <w:rFonts w:hint="default" w:ascii="Times New Roman" w:hAnsi="Times New Roman" w:cs="Times New Roman"/>
                <w:sz w:val="21"/>
                <w:szCs w:val="21"/>
                <w:lang w:val="en-US" w:eastAsia="zh-CN"/>
              </w:rPr>
            </w:pPr>
          </w:p>
        </w:tc>
        <w:tc>
          <w:tcPr>
            <w:tcW w:w="806" w:type="pct"/>
            <w:gridSpan w:val="2"/>
            <w:tcBorders>
              <w:tl2br w:val="nil"/>
              <w:tr2bl w:val="nil"/>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原辅材料消耗及水平衡</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en-US" w:eastAsia="zh-CN"/>
        </w:rPr>
        <w:t>原辅材料消耗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sz w:val="24"/>
          <w:szCs w:val="24"/>
          <w:lang w:val="en-US" w:eastAsia="zh-CN"/>
        </w:rPr>
        <w:t>本次验收</w:t>
      </w:r>
      <w:r>
        <w:rPr>
          <w:rFonts w:hint="default" w:ascii="Times New Roman" w:hAnsi="Times New Roman" w:eastAsia="宋体"/>
          <w:sz w:val="24"/>
          <w:szCs w:val="24"/>
          <w:lang w:val="en-US" w:eastAsia="zh-CN"/>
        </w:rPr>
        <w:t>项目的原辅材</w:t>
      </w:r>
      <w:r>
        <w:rPr>
          <w:rFonts w:hint="default" w:ascii="Times New Roman" w:hAnsi="Times New Roman" w:eastAsia="宋体"/>
          <w:color w:val="auto"/>
          <w:sz w:val="24"/>
          <w:szCs w:val="24"/>
          <w:lang w:val="en-US" w:eastAsia="zh-CN"/>
        </w:rPr>
        <w:t>料见下表</w:t>
      </w:r>
      <w:r>
        <w:rPr>
          <w:rFonts w:hint="eastAsia" w:ascii="Times New Roman" w:hAnsi="Times New Roman" w:eastAsia="宋体"/>
          <w:color w:val="auto"/>
          <w:sz w:val="24"/>
          <w:szCs w:val="24"/>
          <w:lang w:val="en-US" w:eastAsia="zh-CN"/>
        </w:rPr>
        <w:t>2-5，主要原辅材料特性及化学物质的理化性质见下表2-6</w:t>
      </w:r>
      <w:r>
        <w:rPr>
          <w:rFonts w:hint="default" w:ascii="Times New Roman" w:hAns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b/>
          <w:bCs/>
          <w:color w:val="auto"/>
          <w:sz w:val="24"/>
          <w:szCs w:val="24"/>
          <w:lang w:val="en-US" w:eastAsia="zh-CN"/>
        </w:rPr>
        <w:t>表</w:t>
      </w:r>
      <w:r>
        <w:rPr>
          <w:rFonts w:hint="eastAsia" w:ascii="Times New Roman" w:hAnsi="Times New Roman" w:eastAsia="宋体"/>
          <w:b/>
          <w:bCs/>
          <w:color w:val="auto"/>
          <w:sz w:val="24"/>
          <w:szCs w:val="24"/>
          <w:lang w:val="en-US" w:eastAsia="zh-CN"/>
        </w:rPr>
        <w:t>2-5  本项目</w:t>
      </w:r>
      <w:r>
        <w:rPr>
          <w:rFonts w:hint="default" w:ascii="Times New Roman" w:hAnsi="Times New Roman" w:eastAsia="宋体"/>
          <w:b/>
          <w:bCs/>
          <w:sz w:val="24"/>
          <w:szCs w:val="24"/>
          <w:lang w:val="en-US" w:eastAsia="zh-CN"/>
        </w:rPr>
        <w:t>原辅材料</w:t>
      </w:r>
      <w:r>
        <w:rPr>
          <w:rFonts w:hint="eastAsia" w:ascii="Times New Roman" w:hAnsi="Times New Roman" w:eastAsia="宋体"/>
          <w:b/>
          <w:bCs/>
          <w:sz w:val="24"/>
          <w:szCs w:val="24"/>
          <w:lang w:val="en-US" w:eastAsia="zh-CN"/>
        </w:rPr>
        <w:t>情况表</w:t>
      </w:r>
    </w:p>
    <w:tbl>
      <w:tblPr>
        <w:tblStyle w:val="1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537"/>
        <w:gridCol w:w="1225"/>
        <w:gridCol w:w="1344"/>
        <w:gridCol w:w="1429"/>
        <w:gridCol w:w="1519"/>
        <w:gridCol w:w="1579"/>
        <w:gridCol w:w="2013"/>
        <w:gridCol w:w="1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vMerge w:val="restart"/>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序号</w:t>
            </w:r>
          </w:p>
        </w:tc>
        <w:tc>
          <w:tcPr>
            <w:tcW w:w="895" w:type="pct"/>
            <w:vMerge w:val="restart"/>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物质名称</w:t>
            </w:r>
          </w:p>
        </w:tc>
        <w:tc>
          <w:tcPr>
            <w:tcW w:w="432" w:type="pct"/>
            <w:vMerge w:val="restart"/>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形态</w:t>
            </w:r>
          </w:p>
        </w:tc>
        <w:tc>
          <w:tcPr>
            <w:tcW w:w="474" w:type="pct"/>
            <w:vMerge w:val="restart"/>
            <w:tcBorders>
              <w:tl2br w:val="nil"/>
              <w:tr2bl w:val="nil"/>
            </w:tcBorders>
            <w:vAlign w:val="center"/>
          </w:tcPr>
          <w:p>
            <w:pPr>
              <w:pStyle w:val="15"/>
              <w:kinsoku w:val="0"/>
              <w:overflowPunct w:val="0"/>
              <w:ind w:left="-3"/>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纯度</w:t>
            </w:r>
            <w:r>
              <w:rPr>
                <w:rFonts w:ascii="Times New Roman" w:hAnsi="Times New Roman" w:cs="Times New Roman"/>
                <w:b/>
                <w:bCs/>
                <w:sz w:val="21"/>
                <w:szCs w:val="21"/>
                <w:lang w:eastAsia="zh-CN"/>
              </w:rPr>
              <w:t>（%）</w:t>
            </w:r>
          </w:p>
        </w:tc>
        <w:tc>
          <w:tcPr>
            <w:tcW w:w="1040" w:type="pct"/>
            <w:gridSpan w:val="2"/>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年耗量（t/a）</w:t>
            </w:r>
          </w:p>
        </w:tc>
        <w:tc>
          <w:tcPr>
            <w:tcW w:w="557" w:type="pct"/>
            <w:vMerge w:val="restart"/>
            <w:tcBorders>
              <w:tl2br w:val="nil"/>
              <w:tr2bl w:val="nil"/>
            </w:tcBorders>
            <w:vAlign w:val="center"/>
          </w:tcPr>
          <w:p>
            <w:pPr>
              <w:pStyle w:val="15"/>
              <w:kinsoku w:val="0"/>
              <w:overflowPunct w:val="0"/>
              <w:ind w:left="95"/>
              <w:jc w:val="center"/>
              <w:rPr>
                <w:rFonts w:ascii="Times New Roman" w:hAnsi="Times New Roman" w:cs="Times New Roman"/>
                <w:b/>
                <w:bCs/>
                <w:sz w:val="21"/>
                <w:szCs w:val="21"/>
                <w:lang w:eastAsia="zh-CN"/>
              </w:rPr>
            </w:pPr>
            <w:r>
              <w:rPr>
                <w:rFonts w:ascii="Times New Roman" w:hAnsi="Times New Roman" w:cs="Times New Roman"/>
                <w:b/>
                <w:bCs/>
                <w:sz w:val="21"/>
                <w:szCs w:val="21"/>
                <w:highlight w:val="none"/>
                <w:lang w:eastAsia="zh-CN"/>
              </w:rPr>
              <w:t>最大储存量</w:t>
            </w:r>
          </w:p>
        </w:tc>
        <w:tc>
          <w:tcPr>
            <w:tcW w:w="710" w:type="pct"/>
            <w:vMerge w:val="restart"/>
            <w:tcBorders>
              <w:tl2br w:val="nil"/>
              <w:tr2bl w:val="nil"/>
            </w:tcBorders>
            <w:vAlign w:val="center"/>
          </w:tcPr>
          <w:p>
            <w:pPr>
              <w:pStyle w:val="15"/>
              <w:kinsoku w:val="0"/>
              <w:overflowPunct w:val="0"/>
              <w:ind w:left="95"/>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储存场所</w:t>
            </w:r>
          </w:p>
        </w:tc>
        <w:tc>
          <w:tcPr>
            <w:tcW w:w="593" w:type="pct"/>
            <w:vMerge w:val="restart"/>
            <w:tcBorders>
              <w:tl2br w:val="nil"/>
              <w:tr2bl w:val="nil"/>
            </w:tcBorders>
            <w:vAlign w:val="center"/>
          </w:tcPr>
          <w:p>
            <w:pPr>
              <w:pStyle w:val="15"/>
              <w:kinsoku w:val="0"/>
              <w:overflowPunct w:val="0"/>
              <w:ind w:right="143"/>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vMerge w:val="continue"/>
            <w:tcBorders>
              <w:tl2br w:val="nil"/>
              <w:tr2bl w:val="nil"/>
            </w:tcBorders>
            <w:vAlign w:val="center"/>
          </w:tcPr>
          <w:p>
            <w:pPr>
              <w:pStyle w:val="15"/>
              <w:kinsoku w:val="0"/>
              <w:overflowPunct w:val="0"/>
              <w:ind w:left="-3" w:right="105"/>
              <w:jc w:val="center"/>
              <w:rPr>
                <w:lang w:eastAsia="zh-CN"/>
              </w:rPr>
            </w:pPr>
          </w:p>
        </w:tc>
        <w:tc>
          <w:tcPr>
            <w:tcW w:w="895" w:type="pct"/>
            <w:vMerge w:val="continue"/>
            <w:tcBorders>
              <w:tl2br w:val="nil"/>
              <w:tr2bl w:val="nil"/>
            </w:tcBorders>
            <w:vAlign w:val="center"/>
          </w:tcPr>
          <w:p>
            <w:pPr>
              <w:pStyle w:val="15"/>
              <w:kinsoku w:val="0"/>
              <w:overflowPunct w:val="0"/>
              <w:ind w:left="-3" w:right="105"/>
              <w:jc w:val="center"/>
              <w:rPr>
                <w:lang w:eastAsia="zh-CN"/>
              </w:rPr>
            </w:pPr>
          </w:p>
        </w:tc>
        <w:tc>
          <w:tcPr>
            <w:tcW w:w="432" w:type="pct"/>
            <w:vMerge w:val="continue"/>
            <w:tcBorders>
              <w:tl2br w:val="nil"/>
              <w:tr2bl w:val="nil"/>
            </w:tcBorders>
            <w:vAlign w:val="center"/>
          </w:tcPr>
          <w:p>
            <w:pPr>
              <w:pStyle w:val="15"/>
              <w:kinsoku w:val="0"/>
              <w:overflowPunct w:val="0"/>
              <w:ind w:left="-3" w:right="105"/>
              <w:jc w:val="center"/>
              <w:rPr>
                <w:lang w:eastAsia="zh-CN"/>
              </w:rPr>
            </w:pPr>
          </w:p>
        </w:tc>
        <w:tc>
          <w:tcPr>
            <w:tcW w:w="474" w:type="pct"/>
            <w:vMerge w:val="continue"/>
            <w:tcBorders>
              <w:tl2br w:val="nil"/>
              <w:tr2bl w:val="nil"/>
            </w:tcBorders>
            <w:vAlign w:val="center"/>
          </w:tcPr>
          <w:p>
            <w:pPr>
              <w:pStyle w:val="15"/>
              <w:kinsoku w:val="0"/>
              <w:overflowPunct w:val="0"/>
              <w:ind w:left="-3" w:right="105"/>
              <w:jc w:val="center"/>
              <w:rPr>
                <w:lang w:eastAsia="zh-CN"/>
              </w:rPr>
            </w:pPr>
          </w:p>
        </w:tc>
        <w:tc>
          <w:tcPr>
            <w:tcW w:w="504" w:type="pct"/>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产品1</w:t>
            </w:r>
          </w:p>
        </w:tc>
        <w:tc>
          <w:tcPr>
            <w:tcW w:w="536" w:type="pct"/>
            <w:tcBorders>
              <w:tl2br w:val="nil"/>
              <w:tr2bl w:val="nil"/>
            </w:tcBorders>
            <w:vAlign w:val="center"/>
          </w:tcPr>
          <w:p>
            <w:pPr>
              <w:pStyle w:val="15"/>
              <w:kinsoku w:val="0"/>
              <w:overflowPunct w:val="0"/>
              <w:ind w:left="-3" w:right="105"/>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产品2</w:t>
            </w:r>
          </w:p>
        </w:tc>
        <w:tc>
          <w:tcPr>
            <w:tcW w:w="557" w:type="pct"/>
            <w:vMerge w:val="continue"/>
            <w:tcBorders>
              <w:tl2br w:val="nil"/>
              <w:tr2bl w:val="nil"/>
            </w:tcBorders>
            <w:vAlign w:val="center"/>
          </w:tcPr>
          <w:p>
            <w:pPr>
              <w:pStyle w:val="15"/>
              <w:kinsoku w:val="0"/>
              <w:overflowPunct w:val="0"/>
              <w:ind w:left="-3" w:right="105"/>
              <w:jc w:val="center"/>
              <w:rPr>
                <w:rFonts w:ascii="Times New Roman" w:hAnsi="Times New Roman" w:cs="Times New Roman"/>
                <w:sz w:val="21"/>
                <w:szCs w:val="21"/>
                <w:lang w:eastAsia="zh-CN"/>
              </w:rPr>
            </w:pPr>
          </w:p>
        </w:tc>
        <w:tc>
          <w:tcPr>
            <w:tcW w:w="710" w:type="pct"/>
            <w:vMerge w:val="continue"/>
            <w:tcBorders>
              <w:tl2br w:val="nil"/>
              <w:tr2bl w:val="nil"/>
            </w:tcBorders>
            <w:vAlign w:val="center"/>
          </w:tcPr>
          <w:p>
            <w:pPr>
              <w:pStyle w:val="15"/>
              <w:kinsoku w:val="0"/>
              <w:overflowPunct w:val="0"/>
              <w:ind w:left="-3" w:right="105"/>
              <w:jc w:val="center"/>
              <w:rPr>
                <w:rFonts w:ascii="Times New Roman" w:hAnsi="Times New Roman" w:cs="Times New Roman"/>
                <w:sz w:val="21"/>
                <w:szCs w:val="21"/>
                <w:lang w:eastAsia="zh-CN"/>
              </w:rPr>
            </w:pPr>
          </w:p>
        </w:tc>
        <w:tc>
          <w:tcPr>
            <w:tcW w:w="593" w:type="pct"/>
            <w:vMerge w:val="continue"/>
            <w:tcBorders>
              <w:tl2br w:val="nil"/>
              <w:tr2bl w:val="nil"/>
            </w:tcBorders>
            <w:vAlign w:val="center"/>
          </w:tcPr>
          <w:p>
            <w:pPr>
              <w:pStyle w:val="15"/>
              <w:kinsoku w:val="0"/>
              <w:overflowPunct w:val="0"/>
              <w:ind w:left="-3" w:right="105"/>
              <w:jc w:val="center"/>
              <w:rPr>
                <w:rFonts w:ascii="Times New Roman" w:hAnsi="Times New Roman"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895"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N-甲基吡咯烷酮</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99.9</w:t>
            </w:r>
          </w:p>
        </w:tc>
        <w:tc>
          <w:tcPr>
            <w:tcW w:w="504"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12.411</w:t>
            </w:r>
          </w:p>
        </w:tc>
        <w:tc>
          <w:tcPr>
            <w:tcW w:w="536"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190kg/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895"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二苯酮四酸二酐</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99.8</w:t>
            </w:r>
          </w:p>
        </w:tc>
        <w:tc>
          <w:tcPr>
            <w:tcW w:w="504"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1.628</w:t>
            </w:r>
          </w:p>
        </w:tc>
        <w:tc>
          <w:tcPr>
            <w:tcW w:w="536"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highlight w:val="yellow"/>
                <w:lang w:val="en-US" w:eastAsia="zh-CN"/>
              </w:rPr>
            </w:pPr>
            <w:r>
              <w:rPr>
                <w:rFonts w:hint="eastAsia" w:ascii="Times New Roman" w:hAnsi="Times New Roman" w:cs="Times New Roman"/>
                <w:sz w:val="21"/>
                <w:szCs w:val="21"/>
                <w:highlight w:val="none"/>
                <w:lang w:val="en-US" w:eastAsia="zh-CN"/>
              </w:rPr>
              <w:t>3桶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胶黏剂</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97</w:t>
            </w:r>
          </w:p>
        </w:tc>
        <w:tc>
          <w:tcPr>
            <w:tcW w:w="504"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1.166</w:t>
            </w:r>
          </w:p>
        </w:tc>
        <w:tc>
          <w:tcPr>
            <w:tcW w:w="536"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highlight w:val="yellow"/>
                <w:lang w:val="en-US" w:eastAsia="zh-CN"/>
              </w:rPr>
            </w:pPr>
            <w:r>
              <w:rPr>
                <w:rFonts w:hint="eastAsia" w:ascii="Times New Roman" w:hAnsi="Times New Roman" w:cs="Times New Roman"/>
                <w:sz w:val="21"/>
                <w:szCs w:val="21"/>
                <w:highlight w:val="none"/>
                <w:lang w:val="en-US" w:eastAsia="zh-CN"/>
              </w:rPr>
              <w:t>1桶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冰柜</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25kg/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光敏剂</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98</w:t>
            </w:r>
          </w:p>
        </w:tc>
        <w:tc>
          <w:tcPr>
            <w:tcW w:w="504"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w:t>
            </w:r>
          </w:p>
        </w:tc>
        <w:tc>
          <w:tcPr>
            <w:tcW w:w="536"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冰柜</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p>
        </w:tc>
        <w:tc>
          <w:tcPr>
            <w:tcW w:w="895"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4,4二氨基二苯醚</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99.5</w:t>
            </w:r>
          </w:p>
        </w:tc>
        <w:tc>
          <w:tcPr>
            <w:tcW w:w="504"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1.012</w:t>
            </w:r>
          </w:p>
        </w:tc>
        <w:tc>
          <w:tcPr>
            <w:tcW w:w="536"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0.435</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二甲基乙酰胺</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液态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99.9</w:t>
            </w:r>
          </w:p>
        </w:tc>
        <w:tc>
          <w:tcPr>
            <w:tcW w:w="50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36"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2.704</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190kg/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7</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六氟二酐</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99.5</w:t>
            </w:r>
          </w:p>
        </w:tc>
        <w:tc>
          <w:tcPr>
            <w:tcW w:w="50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36"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0.483</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8</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均苯四甲酸酐</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99.5</w:t>
            </w:r>
          </w:p>
        </w:tc>
        <w:tc>
          <w:tcPr>
            <w:tcW w:w="504"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536"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0.237</w:t>
            </w:r>
          </w:p>
        </w:tc>
        <w:tc>
          <w:tcPr>
            <w:tcW w:w="557" w:type="pct"/>
            <w:tcBorders>
              <w:tl2br w:val="nil"/>
              <w:tr2bl w:val="nil"/>
            </w:tcBorders>
            <w:vAlign w:val="center"/>
          </w:tcPr>
          <w:p>
            <w:pPr>
              <w:spacing w:before="62" w:beforeLines="20" w:after="62" w:afterLines="2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20kg/</w:t>
            </w:r>
            <w:r>
              <w:rPr>
                <w:rFonts w:ascii="Times New Roman" w:hAnsi="Times New Roman" w:cs="Times New Roman"/>
                <w:sz w:val="21"/>
                <w:szCs w:val="21"/>
                <w:lang w:eastAsia="zh-CN"/>
              </w:rPr>
              <w:t>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9</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盐酸</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37</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0.004</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6瓶</w:t>
            </w:r>
          </w:p>
        </w:tc>
        <w:tc>
          <w:tcPr>
            <w:tcW w:w="710" w:type="pct"/>
            <w:tcBorders>
              <w:tl2br w:val="nil"/>
              <w:tr2bl w:val="nil"/>
            </w:tcBorders>
            <w:vAlign w:val="center"/>
          </w:tcPr>
          <w:p>
            <w:pPr>
              <w:jc w:val="center"/>
              <w:rPr>
                <w:rFonts w:ascii="Times New Roman" w:hAnsi="Times New Roman" w:cs="Times New Roman"/>
                <w:sz w:val="21"/>
                <w:szCs w:val="21"/>
                <w:lang w:eastAsia="zh-CN"/>
              </w:rPr>
            </w:pPr>
            <w:bookmarkStart w:id="0" w:name="OLE_LINK6"/>
            <w:r>
              <w:rPr>
                <w:rFonts w:hint="eastAsia" w:ascii="Times New Roman" w:hAnsi="Times New Roman" w:cs="Times New Roman"/>
                <w:sz w:val="21"/>
                <w:szCs w:val="21"/>
                <w:lang w:eastAsia="zh-CN"/>
              </w:rPr>
              <w:t>检测室</w:t>
            </w:r>
            <w:bookmarkEnd w:id="0"/>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10</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显影液</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0.006</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ascii="Times New Roman" w:hAnsi="Times New Roman"/>
                <w:sz w:val="21"/>
                <w:szCs w:val="21"/>
                <w:lang w:eastAsia="zh-CN"/>
              </w:rPr>
              <w:t>5</w:t>
            </w:r>
            <w:r>
              <w:rPr>
                <w:rFonts w:hint="eastAsia" w:ascii="Times New Roman" w:hAnsi="Times New Roman"/>
                <w:sz w:val="21"/>
                <w:szCs w:val="21"/>
                <w:lang w:eastAsia="zh-CN"/>
              </w:rPr>
              <w:t>L/桶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无水碳酸钠</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固体</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≥99.8</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0.001</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500g/瓶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12</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碳酸氢钠</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固体</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≥99.5</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0.001</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500g/瓶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碳酸钾</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固体</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0.001</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500g/瓶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14</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乙醇</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≥95</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0.067</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15</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四氢呋喃</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99.5</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0.006</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16</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二甲苯</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w:t>
            </w:r>
          </w:p>
        </w:tc>
        <w:tc>
          <w:tcPr>
            <w:tcW w:w="1040" w:type="pct"/>
            <w:gridSpan w:val="2"/>
            <w:tcBorders>
              <w:tl2br w:val="nil"/>
              <w:tr2bl w:val="nil"/>
            </w:tcBorders>
            <w:vAlign w:val="center"/>
          </w:tcPr>
          <w:p>
            <w:pPr>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0.006</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17</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乙酸酐</w:t>
            </w:r>
          </w:p>
        </w:tc>
        <w:tc>
          <w:tcPr>
            <w:tcW w:w="432"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98.5</w:t>
            </w:r>
          </w:p>
        </w:tc>
        <w:tc>
          <w:tcPr>
            <w:tcW w:w="1040" w:type="pct"/>
            <w:gridSpan w:val="2"/>
            <w:tcBorders>
              <w:tl2br w:val="nil"/>
              <w:tr2bl w:val="nil"/>
            </w:tcBorders>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0.006</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18</w:t>
            </w:r>
          </w:p>
        </w:tc>
        <w:tc>
          <w:tcPr>
            <w:tcW w:w="895"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吡啶</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99.5</w:t>
            </w:r>
          </w:p>
        </w:tc>
        <w:tc>
          <w:tcPr>
            <w:tcW w:w="1040" w:type="pct"/>
            <w:gridSpan w:val="2"/>
            <w:tcBorders>
              <w:tl2br w:val="nil"/>
              <w:tr2bl w:val="nil"/>
            </w:tcBorders>
            <w:vAlign w:val="center"/>
          </w:tcPr>
          <w:p>
            <w:pPr>
              <w:jc w:val="center"/>
              <w:rPr>
                <w:rFonts w:hint="default" w:ascii="Times New Roman" w:hAnsi="Times New Roman" w:eastAsiaTheme="minorEastAsia" w:cstheme="minorBidi"/>
                <w:kern w:val="2"/>
                <w:sz w:val="21"/>
                <w:szCs w:val="21"/>
                <w:lang w:val="en-US" w:eastAsia="zh-CN" w:bidi="ar-SA"/>
              </w:rPr>
            </w:pPr>
            <w:r>
              <w:rPr>
                <w:rFonts w:hint="eastAsia" w:ascii="Times New Roman" w:hAnsi="Times New Roman"/>
                <w:sz w:val="21"/>
                <w:szCs w:val="21"/>
                <w:lang w:val="en-US" w:eastAsia="zh-CN"/>
              </w:rPr>
              <w:t>0.006</w:t>
            </w:r>
          </w:p>
        </w:tc>
        <w:tc>
          <w:tcPr>
            <w:tcW w:w="557" w:type="pct"/>
            <w:tcBorders>
              <w:tl2br w:val="nil"/>
              <w:tr2bl w:val="nil"/>
            </w:tcBorders>
            <w:vAlign w:val="center"/>
          </w:tcPr>
          <w:p>
            <w:pPr>
              <w:pStyle w:val="6"/>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检测室</w:t>
            </w:r>
          </w:p>
        </w:tc>
        <w:tc>
          <w:tcPr>
            <w:tcW w:w="593" w:type="pct"/>
            <w:tcBorders>
              <w:tl2br w:val="nil"/>
              <w:tr2bl w:val="nil"/>
            </w:tcBorders>
            <w:vAlign w:val="center"/>
          </w:tcPr>
          <w:p>
            <w:pPr>
              <w:jc w:val="center"/>
              <w:rPr>
                <w:rFonts w:ascii="Times New Roman" w:hAnsi="Times New Roman"/>
                <w:sz w:val="21"/>
                <w:szCs w:val="21"/>
                <w:lang w:eastAsia="zh-CN"/>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19</w:t>
            </w:r>
          </w:p>
        </w:tc>
        <w:tc>
          <w:tcPr>
            <w:tcW w:w="895"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HDPE塑料瓶</w:t>
            </w:r>
          </w:p>
        </w:tc>
        <w:tc>
          <w:tcPr>
            <w:tcW w:w="432" w:type="pct"/>
            <w:tcBorders>
              <w:tl2br w:val="nil"/>
              <w:tr2bl w:val="nil"/>
            </w:tcBorders>
            <w:vAlign w:val="center"/>
          </w:tcPr>
          <w:p>
            <w:pPr>
              <w:pStyle w:val="6"/>
              <w:jc w:val="center"/>
              <w:rPr>
                <w:rFonts w:ascii="Times New Roman" w:hAnsi="Times New Roman" w:cs="Times New Roman"/>
                <w:sz w:val="21"/>
                <w:szCs w:val="21"/>
                <w:lang w:eastAsia="zh-CN"/>
              </w:rPr>
            </w:pPr>
            <w:r>
              <w:rPr>
                <w:rFonts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14148</w:t>
            </w:r>
            <w:r>
              <w:rPr>
                <w:rFonts w:hint="eastAsia" w:ascii="Times New Roman" w:hAnsi="Times New Roman" w:cs="Times New Roman"/>
                <w:sz w:val="21"/>
                <w:szCs w:val="21"/>
                <w:lang w:eastAsia="zh-CN"/>
              </w:rPr>
              <w:t>瓶</w:t>
            </w:r>
          </w:p>
        </w:tc>
        <w:tc>
          <w:tcPr>
            <w:tcW w:w="557" w:type="pct"/>
            <w:tcBorders>
              <w:tl2br w:val="nil"/>
              <w:tr2bl w:val="nil"/>
            </w:tcBorders>
            <w:vAlign w:val="center"/>
          </w:tcPr>
          <w:p>
            <w:pPr>
              <w:spacing w:before="62" w:beforeLines="20" w:after="62" w:afterLines="20"/>
              <w:jc w:val="center"/>
              <w:rPr>
                <w:rFonts w:ascii="Times New Roman" w:hAnsi="Times New Roman" w:cs="Times New Roman"/>
                <w:sz w:val="21"/>
                <w:szCs w:val="21"/>
                <w:lang w:eastAsia="zh-CN"/>
              </w:rPr>
            </w:pPr>
            <w:r>
              <w:rPr>
                <w:rFonts w:ascii="Times New Roman" w:hAnsi="Times New Roman" w:cs="Times New Roman"/>
                <w:sz w:val="21"/>
                <w:szCs w:val="21"/>
                <w:lang w:eastAsia="zh-CN"/>
              </w:rPr>
              <w:t>2000</w:t>
            </w:r>
            <w:r>
              <w:rPr>
                <w:rFonts w:hint="eastAsia" w:ascii="Times New Roman" w:hAnsi="Times New Roman" w:cs="Times New Roman"/>
                <w:sz w:val="21"/>
                <w:szCs w:val="21"/>
                <w:lang w:eastAsia="zh-CN"/>
              </w:rPr>
              <w:t>瓶</w:t>
            </w:r>
          </w:p>
        </w:tc>
        <w:tc>
          <w:tcPr>
            <w:tcW w:w="710" w:type="pct"/>
            <w:tcBorders>
              <w:tl2br w:val="nil"/>
              <w:tr2bl w:val="nil"/>
            </w:tcBorders>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110瓶/袋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20</w:t>
            </w:r>
          </w:p>
        </w:tc>
        <w:tc>
          <w:tcPr>
            <w:tcW w:w="895" w:type="pct"/>
            <w:tcBorders>
              <w:tl2br w:val="nil"/>
              <w:tr2bl w:val="nil"/>
            </w:tcBorders>
            <w:vAlign w:val="center"/>
          </w:tcPr>
          <w:p>
            <w:pPr>
              <w:spacing w:before="62" w:beforeLines="20" w:after="62" w:afterLines="20"/>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硫酸</w:t>
            </w:r>
          </w:p>
        </w:tc>
        <w:tc>
          <w:tcPr>
            <w:tcW w:w="432"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液态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98</w:t>
            </w:r>
          </w:p>
        </w:tc>
        <w:tc>
          <w:tcPr>
            <w:tcW w:w="1040" w:type="pct"/>
            <w:gridSpan w:val="2"/>
            <w:tcBorders>
              <w:tl2br w:val="nil"/>
              <w:tr2bl w:val="nil"/>
            </w:tcBorders>
            <w:vAlign w:val="center"/>
          </w:tcPr>
          <w:p>
            <w:pPr>
              <w:pStyle w:val="6"/>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0.074</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4瓶</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原料库</w:t>
            </w:r>
          </w:p>
        </w:tc>
        <w:tc>
          <w:tcPr>
            <w:tcW w:w="593" w:type="pct"/>
            <w:tcBorders>
              <w:tl2br w:val="nil"/>
              <w:tr2bl w:val="nil"/>
            </w:tcBorders>
            <w:vAlign w:val="center"/>
          </w:tcPr>
          <w:p>
            <w:pPr>
              <w:jc w:val="center"/>
              <w:rPr>
                <w:rFonts w:hint="default" w:ascii="Times New Roman" w:hAnsi="Times New Roman" w:eastAsia="宋体" w:cs="宋体"/>
                <w:sz w:val="21"/>
                <w:szCs w:val="21"/>
                <w:lang w:val="en-US" w:eastAsia="zh-CN" w:bidi="ar-SA"/>
              </w:rPr>
            </w:pPr>
            <w:r>
              <w:rPr>
                <w:rFonts w:hint="eastAsia" w:ascii="Times New Roman" w:hAnsi="Times New Roman"/>
                <w:sz w:val="21"/>
                <w:szCs w:val="21"/>
                <w:lang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21</w:t>
            </w:r>
          </w:p>
        </w:tc>
        <w:tc>
          <w:tcPr>
            <w:tcW w:w="895" w:type="pct"/>
            <w:tcBorders>
              <w:tl2br w:val="nil"/>
              <w:tr2bl w:val="nil"/>
            </w:tcBorders>
            <w:vAlign w:val="center"/>
          </w:tcPr>
          <w:p>
            <w:pPr>
              <w:spacing w:before="62" w:beforeLines="20" w:after="62" w:afterLines="20"/>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氢氧化钠</w:t>
            </w:r>
          </w:p>
        </w:tc>
        <w:tc>
          <w:tcPr>
            <w:tcW w:w="432"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99.5</w:t>
            </w:r>
          </w:p>
        </w:tc>
        <w:tc>
          <w:tcPr>
            <w:tcW w:w="1040" w:type="pct"/>
            <w:gridSpan w:val="2"/>
            <w:tcBorders>
              <w:tl2br w:val="nil"/>
              <w:tr2bl w:val="nil"/>
            </w:tcBorders>
            <w:vAlign w:val="center"/>
          </w:tcPr>
          <w:p>
            <w:pPr>
              <w:pStyle w:val="6"/>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1.642</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4袋</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废水处理间</w:t>
            </w:r>
          </w:p>
        </w:tc>
        <w:tc>
          <w:tcPr>
            <w:tcW w:w="593" w:type="pct"/>
            <w:tcBorders>
              <w:tl2br w:val="nil"/>
              <w:tr2bl w:val="nil"/>
            </w:tcBorders>
            <w:vAlign w:val="center"/>
          </w:tcPr>
          <w:p>
            <w:pPr>
              <w:jc w:val="center"/>
              <w:rPr>
                <w:rFonts w:hint="default" w:ascii="Times New Roman" w:hAnsi="Times New Roman" w:eastAsia="宋体" w:cs="宋体"/>
                <w:sz w:val="21"/>
                <w:szCs w:val="21"/>
                <w:lang w:val="en-US" w:eastAsia="zh-CN" w:bidi="ar-SA"/>
              </w:rPr>
            </w:pPr>
            <w:r>
              <w:rPr>
                <w:rFonts w:hint="eastAsia" w:ascii="Times New Roman" w:hAnsi="Times New Roman"/>
                <w:sz w:val="21"/>
                <w:szCs w:val="21"/>
                <w:lang w:val="en-US" w:eastAsia="zh-CN"/>
              </w:rPr>
              <w:t>25kg/袋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22</w:t>
            </w:r>
          </w:p>
        </w:tc>
        <w:tc>
          <w:tcPr>
            <w:tcW w:w="895" w:type="pct"/>
            <w:tcBorders>
              <w:tl2br w:val="nil"/>
              <w:tr2bl w:val="nil"/>
            </w:tcBorders>
            <w:vAlign w:val="center"/>
          </w:tcPr>
          <w:p>
            <w:pPr>
              <w:spacing w:before="62" w:beforeLines="20" w:after="62" w:afterLines="20"/>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2#纸质包装箱</w:t>
            </w:r>
          </w:p>
        </w:tc>
        <w:tc>
          <w:tcPr>
            <w:tcW w:w="432"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1405</w:t>
            </w:r>
            <w:r>
              <w:rPr>
                <w:rFonts w:hint="eastAsia" w:ascii="Times New Roman" w:hAnsi="Times New Roman" w:cs="Times New Roman"/>
                <w:sz w:val="21"/>
                <w:szCs w:val="21"/>
                <w:lang w:eastAsia="zh-CN"/>
              </w:rPr>
              <w:t>个</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400个</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30个/袋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23</w:t>
            </w:r>
          </w:p>
        </w:tc>
        <w:tc>
          <w:tcPr>
            <w:tcW w:w="895" w:type="pct"/>
            <w:tcBorders>
              <w:tl2br w:val="nil"/>
              <w:tr2bl w:val="nil"/>
            </w:tcBorders>
            <w:vAlign w:val="center"/>
          </w:tcPr>
          <w:p>
            <w:pPr>
              <w:spacing w:before="62" w:beforeLines="20" w:after="62" w:afterLines="20"/>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封箱胶带</w:t>
            </w:r>
          </w:p>
        </w:tc>
        <w:tc>
          <w:tcPr>
            <w:tcW w:w="432"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675</w:t>
            </w:r>
            <w:r>
              <w:rPr>
                <w:rFonts w:hint="eastAsia" w:ascii="Times New Roman" w:hAnsi="Times New Roman" w:cs="Times New Roman"/>
                <w:sz w:val="21"/>
                <w:szCs w:val="21"/>
                <w:lang w:eastAsia="zh-CN"/>
              </w:rPr>
              <w:t>个</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50个</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50个/箱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24</w:t>
            </w:r>
          </w:p>
        </w:tc>
        <w:tc>
          <w:tcPr>
            <w:tcW w:w="895"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25L塑料桶</w:t>
            </w:r>
          </w:p>
        </w:tc>
        <w:tc>
          <w:tcPr>
            <w:tcW w:w="432"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1974</w:t>
            </w:r>
            <w:r>
              <w:rPr>
                <w:rFonts w:hint="eastAsia" w:ascii="Times New Roman" w:hAnsi="Times New Roman" w:cs="Times New Roman"/>
                <w:sz w:val="21"/>
                <w:szCs w:val="21"/>
                <w:lang w:eastAsia="zh-CN"/>
              </w:rPr>
              <w:t>个</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20个</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10个/袋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25</w:t>
            </w:r>
          </w:p>
        </w:tc>
        <w:tc>
          <w:tcPr>
            <w:tcW w:w="895"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100L塑料桶</w:t>
            </w:r>
          </w:p>
        </w:tc>
        <w:tc>
          <w:tcPr>
            <w:tcW w:w="432"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lang w:eastAsia="zh-CN"/>
              </w:rPr>
              <w:t>个</w:t>
            </w:r>
          </w:p>
        </w:tc>
        <w:tc>
          <w:tcPr>
            <w:tcW w:w="557" w:type="pct"/>
            <w:tcBorders>
              <w:tl2br w:val="nil"/>
              <w:tr2bl w:val="nil"/>
            </w:tcBorders>
            <w:vAlign w:val="center"/>
          </w:tcPr>
          <w:p>
            <w:pPr>
              <w:spacing w:before="62" w:beforeLines="20" w:after="62" w:afterLines="2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7个</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1个/袋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6" w:type="pct"/>
            <w:tcBorders>
              <w:tl2br w:val="nil"/>
              <w:tr2bl w:val="nil"/>
            </w:tcBorders>
            <w:vAlign w:val="center"/>
          </w:tcPr>
          <w:p>
            <w:pPr>
              <w:pStyle w:val="6"/>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26</w:t>
            </w:r>
          </w:p>
        </w:tc>
        <w:tc>
          <w:tcPr>
            <w:tcW w:w="895"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不锈钢盒</w:t>
            </w:r>
          </w:p>
        </w:tc>
        <w:tc>
          <w:tcPr>
            <w:tcW w:w="432"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固态</w:t>
            </w:r>
          </w:p>
        </w:tc>
        <w:tc>
          <w:tcPr>
            <w:tcW w:w="474"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w:t>
            </w:r>
          </w:p>
        </w:tc>
        <w:tc>
          <w:tcPr>
            <w:tcW w:w="1040" w:type="pct"/>
            <w:gridSpan w:val="2"/>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16</w:t>
            </w:r>
            <w:r>
              <w:rPr>
                <w:rFonts w:hint="eastAsia" w:ascii="Times New Roman" w:hAnsi="Times New Roman" w:cs="Times New Roman"/>
                <w:sz w:val="21"/>
                <w:szCs w:val="21"/>
                <w:lang w:eastAsia="zh-CN"/>
              </w:rPr>
              <w:t>个</w:t>
            </w:r>
          </w:p>
        </w:tc>
        <w:tc>
          <w:tcPr>
            <w:tcW w:w="557" w:type="pct"/>
            <w:tcBorders>
              <w:tl2br w:val="nil"/>
              <w:tr2bl w:val="nil"/>
            </w:tcBorders>
            <w:vAlign w:val="center"/>
          </w:tcPr>
          <w:p>
            <w:pPr>
              <w:spacing w:before="62" w:beforeLines="20" w:after="62" w:afterLines="20"/>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25个</w:t>
            </w:r>
          </w:p>
        </w:tc>
        <w:tc>
          <w:tcPr>
            <w:tcW w:w="710" w:type="pct"/>
            <w:tcBorders>
              <w:tl2br w:val="nil"/>
              <w:tr2bl w:val="nil"/>
            </w:tcBorders>
            <w:vAlign w:val="center"/>
          </w:tcPr>
          <w:p>
            <w:pPr>
              <w:jc w:val="center"/>
              <w:rPr>
                <w:rFonts w:ascii="Times New Roman" w:hAnsi="Times New Roman" w:eastAsia="宋体" w:cs="Times New Roman"/>
                <w:sz w:val="21"/>
                <w:szCs w:val="21"/>
                <w:lang w:val="en-US" w:eastAsia="zh-CN" w:bidi="ar-SA"/>
              </w:rPr>
            </w:pPr>
            <w:r>
              <w:rPr>
                <w:rFonts w:ascii="Times New Roman" w:hAnsi="Times New Roman" w:cs="Times New Roman"/>
                <w:sz w:val="21"/>
                <w:szCs w:val="21"/>
                <w:lang w:eastAsia="zh-CN"/>
              </w:rPr>
              <w:t>原料库</w:t>
            </w:r>
          </w:p>
        </w:tc>
        <w:tc>
          <w:tcPr>
            <w:tcW w:w="593" w:type="pct"/>
            <w:tcBorders>
              <w:tl2br w:val="nil"/>
              <w:tr2bl w:val="nil"/>
            </w:tcBorders>
            <w:vAlign w:val="center"/>
          </w:tcPr>
          <w:p>
            <w:pPr>
              <w:pStyle w:val="6"/>
              <w:jc w:val="center"/>
              <w:rPr>
                <w:rFonts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25个/箱</w:t>
            </w:r>
          </w:p>
        </w:tc>
      </w:tr>
    </w:tbl>
    <w:p>
      <w:pPr>
        <w:keepNext w:val="0"/>
        <w:keepLines w:val="0"/>
        <w:pageBreakBefore w:val="0"/>
        <w:widowControl w:val="0"/>
        <w:kinsoku/>
        <w:wordWrap/>
        <w:overflowPunct/>
        <w:topLinePunct w:val="0"/>
        <w:autoSpaceDE/>
        <w:autoSpaceDN/>
        <w:bidi w:val="0"/>
        <w:adjustRightInd/>
        <w:snapToGrid/>
        <w:spacing w:before="161" w:beforeLines="50" w:after="161" w:afterLines="50" w:line="440" w:lineRule="exact"/>
        <w:ind w:firstLine="0" w:firstLineChars="0"/>
        <w:jc w:val="center"/>
        <w:textAlignment w:val="auto"/>
        <w:rPr>
          <w:rFonts w:hint="eastAsia" w:ascii="Times New Roman" w:hAnsi="Times New Roman" w:eastAsia="宋体"/>
          <w:lang w:val="en-US" w:eastAsia="zh-CN"/>
        </w:rPr>
      </w:pPr>
      <w:r>
        <w:rPr>
          <w:rFonts w:hint="default" w:ascii="Times New Roman" w:hAnsi="Times New Roman" w:eastAsia="宋体"/>
          <w:b/>
          <w:bCs/>
          <w:color w:val="auto"/>
          <w:sz w:val="24"/>
          <w:szCs w:val="24"/>
          <w:lang w:val="en-US" w:eastAsia="zh-CN"/>
        </w:rPr>
        <w:t>表</w:t>
      </w:r>
      <w:r>
        <w:rPr>
          <w:rFonts w:hint="eastAsia" w:ascii="Times New Roman" w:hAnsi="Times New Roman" w:eastAsia="宋体"/>
          <w:b/>
          <w:bCs/>
          <w:color w:val="auto"/>
          <w:sz w:val="24"/>
          <w:szCs w:val="24"/>
          <w:lang w:val="en-US" w:eastAsia="zh-CN"/>
        </w:rPr>
        <w:t>2-6  本项目</w:t>
      </w:r>
      <w:r>
        <w:rPr>
          <w:rFonts w:hint="default" w:ascii="Times New Roman" w:hAnsi="Times New Roman" w:eastAsia="宋体"/>
          <w:b/>
          <w:bCs/>
          <w:sz w:val="24"/>
          <w:szCs w:val="24"/>
          <w:lang w:val="en-US" w:eastAsia="zh-CN"/>
        </w:rPr>
        <w:t>主要原辅材料特性及化学物质的理化性质表</w:t>
      </w:r>
    </w:p>
    <w:tbl>
      <w:tblPr>
        <w:tblStyle w:val="1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381"/>
        <w:gridCol w:w="1905"/>
        <w:gridCol w:w="5561"/>
        <w:gridCol w:w="3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vMerge w:val="restart"/>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序号</w:t>
            </w:r>
          </w:p>
        </w:tc>
        <w:tc>
          <w:tcPr>
            <w:tcW w:w="840" w:type="pct"/>
            <w:vMerge w:val="restart"/>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名称（分子式）</w:t>
            </w:r>
          </w:p>
        </w:tc>
        <w:tc>
          <w:tcPr>
            <w:tcW w:w="672" w:type="pct"/>
            <w:vMerge w:val="restart"/>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分子量、CAS号</w:t>
            </w:r>
          </w:p>
        </w:tc>
        <w:tc>
          <w:tcPr>
            <w:tcW w:w="1962" w:type="pct"/>
            <w:vMerge w:val="restart"/>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理化性质</w:t>
            </w:r>
          </w:p>
        </w:tc>
        <w:tc>
          <w:tcPr>
            <w:tcW w:w="1266" w:type="pct"/>
            <w:vMerge w:val="restart"/>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爆炸及毒理毒性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Merge w:val="continue"/>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sz w:val="21"/>
                <w:szCs w:val="21"/>
                <w:lang w:eastAsia="zh-CN"/>
              </w:rPr>
            </w:pPr>
          </w:p>
        </w:tc>
        <w:tc>
          <w:tcPr>
            <w:tcW w:w="840" w:type="pct"/>
            <w:vMerge w:val="continue"/>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sz w:val="21"/>
                <w:szCs w:val="21"/>
                <w:lang w:eastAsia="zh-CN"/>
              </w:rPr>
            </w:pPr>
          </w:p>
        </w:tc>
        <w:tc>
          <w:tcPr>
            <w:tcW w:w="672" w:type="pct"/>
            <w:vMerge w:val="continue"/>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sz w:val="21"/>
                <w:szCs w:val="21"/>
                <w:lang w:eastAsia="zh-CN"/>
              </w:rPr>
            </w:pPr>
          </w:p>
        </w:tc>
        <w:tc>
          <w:tcPr>
            <w:tcW w:w="1962" w:type="pct"/>
            <w:vMerge w:val="continue"/>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sz w:val="21"/>
                <w:szCs w:val="21"/>
                <w:lang w:eastAsia="zh-CN"/>
              </w:rPr>
            </w:pPr>
          </w:p>
        </w:tc>
        <w:tc>
          <w:tcPr>
            <w:tcW w:w="1266" w:type="pct"/>
            <w:vMerge w:val="continue"/>
            <w:tcBorders>
              <w:tl2br w:val="nil"/>
              <w:tr2bl w:val="nil"/>
            </w:tcBorders>
            <w:vAlign w:val="center"/>
          </w:tcPr>
          <w:p>
            <w:pPr>
              <w:pStyle w:val="15"/>
              <w:keepNext w:val="0"/>
              <w:keepLines w:val="0"/>
              <w:pageBreakBefore w:val="0"/>
              <w:kinsoku w:val="0"/>
              <w:wordWrap/>
              <w:overflowPunct w:val="0"/>
              <w:topLinePunct w:val="0"/>
              <w:autoSpaceDE/>
              <w:autoSpaceDN/>
              <w:bidi w:val="0"/>
              <w:adjustRightInd/>
              <w:snapToGrid/>
              <w:spacing w:line="240" w:lineRule="auto"/>
              <w:ind w:left="0" w:right="0"/>
              <w:jc w:val="center"/>
              <w:textAlignment w:val="auto"/>
              <w:rPr>
                <w:rFonts w:ascii="Times New Roman" w:hAnsi="Times New Roman"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N-甲基吡咯烷酮</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5</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9</w:t>
            </w:r>
            <w:r>
              <w:rPr>
                <w:rFonts w:ascii="Times New Roman" w:hAnsi="Times New Roman" w:cs="Times New Roman"/>
                <w:sz w:val="21"/>
                <w:szCs w:val="21"/>
                <w:lang w:eastAsia="zh-CN"/>
              </w:rPr>
              <w:t>NO</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99.13、</w:t>
            </w:r>
            <w:r>
              <w:rPr>
                <w:rFonts w:ascii="Times New Roman" w:hAnsi="Times New Roman" w:cs="Times New Roman"/>
                <w:sz w:val="21"/>
                <w:szCs w:val="21"/>
              </w:rPr>
              <w:t>872-50-4</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无色透明油状</w:t>
            </w:r>
            <w:r>
              <w:rPr>
                <w:sz w:val="21"/>
                <w:szCs w:val="21"/>
              </w:rPr>
              <w:fldChar w:fldCharType="begin"/>
            </w:r>
            <w:r>
              <w:rPr>
                <w:sz w:val="21"/>
                <w:szCs w:val="21"/>
              </w:rPr>
              <w:instrText xml:space="preserve"> HYPERLINK "https://baike.baidu.com/item/%E6%B6%B2%E4%BD%93/2078517" \t "https://baike.baidu.com/item/N-%E7%94%B2%E5%9F%BA%E5%90%A1%E5%92%AF%E7%83%B7%E9%85%AE/_blank" </w:instrText>
            </w:r>
            <w:r>
              <w:rPr>
                <w:sz w:val="21"/>
                <w:szCs w:val="21"/>
              </w:rPr>
              <w:fldChar w:fldCharType="separate"/>
            </w:r>
            <w:r>
              <w:rPr>
                <w:rFonts w:ascii="Times New Roman" w:hAnsi="Times New Roman" w:cs="Times New Roman"/>
                <w:sz w:val="21"/>
                <w:szCs w:val="21"/>
                <w:lang w:eastAsia="zh-CN"/>
              </w:rPr>
              <w:t>液体</w:t>
            </w:r>
            <w:r>
              <w:rPr>
                <w:rFonts w:ascii="Times New Roman" w:hAnsi="Times New Roman" w:cs="Times New Roman"/>
                <w:sz w:val="21"/>
                <w:szCs w:val="21"/>
                <w:lang w:eastAsia="zh-CN"/>
              </w:rPr>
              <w:fldChar w:fldCharType="end"/>
            </w:r>
            <w:r>
              <w:rPr>
                <w:rFonts w:ascii="Times New Roman" w:hAnsi="Times New Roman" w:cs="Times New Roman"/>
                <w:sz w:val="21"/>
                <w:szCs w:val="21"/>
                <w:lang w:eastAsia="zh-CN"/>
              </w:rPr>
              <w:t>，微有胺的气味。沸点203</w:t>
            </w:r>
            <w:r>
              <w:rPr>
                <w:rFonts w:ascii="Times New Roman" w:hAnsi="Times New Roman" w:cs="Times New Roman" w:eastAsiaTheme="majorEastAsia"/>
                <w:sz w:val="21"/>
                <w:szCs w:val="21"/>
                <w:lang w:eastAsia="zh-CN"/>
              </w:rPr>
              <w:t>℃</w:t>
            </w:r>
            <w:r>
              <w:rPr>
                <w:rFonts w:ascii="Times New Roman" w:hAnsi="Times New Roman" w:cs="Times New Roman"/>
                <w:sz w:val="21"/>
                <w:szCs w:val="21"/>
                <w:lang w:eastAsia="zh-CN"/>
              </w:rPr>
              <w:t>，熔点-24℃，密度1.028g/mL，闪点：91℃，易溶于水、乙醇、</w:t>
            </w:r>
            <w:r>
              <w:rPr>
                <w:sz w:val="21"/>
                <w:szCs w:val="21"/>
              </w:rPr>
              <w:fldChar w:fldCharType="begin"/>
            </w:r>
            <w:r>
              <w:rPr>
                <w:sz w:val="21"/>
                <w:szCs w:val="21"/>
              </w:rPr>
              <w:instrText xml:space="preserve"> HYPERLINK "https://baike.baidu.com/item/%E4%B9%99%E9%86%9A/316922" \t "https://baike.baidu.com/item/N-%E7%94%B2%E5%9F%BA%E5%90%A1%E5%92%AF%E7%83%B7%E9%85%AE/_blank" </w:instrText>
            </w:r>
            <w:r>
              <w:rPr>
                <w:sz w:val="21"/>
                <w:szCs w:val="21"/>
              </w:rPr>
              <w:fldChar w:fldCharType="separate"/>
            </w:r>
            <w:r>
              <w:rPr>
                <w:rFonts w:ascii="Times New Roman" w:hAnsi="Times New Roman" w:cs="Times New Roman"/>
                <w:sz w:val="21"/>
                <w:szCs w:val="21"/>
                <w:lang w:eastAsia="zh-CN"/>
              </w:rPr>
              <w:t>乙醚</w:t>
            </w:r>
            <w:r>
              <w:rPr>
                <w:rFonts w:ascii="Times New Roman" w:hAnsi="Times New Roman" w:cs="Times New Roman"/>
                <w:sz w:val="21"/>
                <w:szCs w:val="21"/>
                <w:lang w:eastAsia="zh-CN"/>
              </w:rPr>
              <w:fldChar w:fldCharType="end"/>
            </w:r>
            <w:r>
              <w:rPr>
                <w:rFonts w:ascii="Times New Roman" w:hAnsi="Times New Roman" w:cs="Times New Roman"/>
                <w:sz w:val="21"/>
                <w:szCs w:val="21"/>
                <w:lang w:eastAsia="zh-CN"/>
              </w:rPr>
              <w:t>、丙酮、乙酸乙酯、氯仿和苯。</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可燃，</w:t>
            </w:r>
            <w:r>
              <w:rPr>
                <w:rFonts w:ascii="Times New Roman" w:hAnsi="Times New Roman" w:cs="Times New Roman"/>
                <w:sz w:val="21"/>
                <w:szCs w:val="21"/>
              </w:rPr>
              <w:t>小鼠口经LC</w:t>
            </w:r>
            <w:r>
              <w:rPr>
                <w:rFonts w:ascii="Times New Roman" w:hAnsi="Times New Roman" w:cs="Times New Roman"/>
                <w:sz w:val="21"/>
                <w:szCs w:val="21"/>
                <w:vertAlign w:val="subscript"/>
              </w:rPr>
              <w:t>50</w:t>
            </w:r>
            <w:r>
              <w:rPr>
                <w:rFonts w:ascii="Times New Roman" w:hAnsi="Times New Roman" w:cs="Times New Roman"/>
                <w:sz w:val="21"/>
                <w:szCs w:val="21"/>
              </w:rPr>
              <w:t>：5130mg/kg；大鼠口经LD</w:t>
            </w:r>
            <w:r>
              <w:rPr>
                <w:rFonts w:ascii="Times New Roman" w:hAnsi="Times New Roman" w:cs="Times New Roman"/>
                <w:sz w:val="21"/>
                <w:szCs w:val="21"/>
                <w:vertAlign w:val="subscript"/>
              </w:rPr>
              <w:t>50</w:t>
            </w:r>
            <w:r>
              <w:rPr>
                <w:rFonts w:ascii="Times New Roman" w:hAnsi="Times New Roman" w:cs="Times New Roman"/>
                <w:sz w:val="21"/>
                <w:szCs w:val="21"/>
              </w:rPr>
              <w:t>：3914mg/kg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二甲基乙酰胺</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4</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9</w:t>
            </w:r>
            <w:r>
              <w:rPr>
                <w:rFonts w:ascii="Times New Roman" w:hAnsi="Times New Roman" w:cs="Times New Roman"/>
                <w:sz w:val="21"/>
                <w:szCs w:val="21"/>
                <w:lang w:eastAsia="zh-CN"/>
              </w:rPr>
              <w:t>NO</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87.12、</w:t>
            </w:r>
            <w:r>
              <w:rPr>
                <w:rFonts w:ascii="Times New Roman" w:hAnsi="Times New Roman" w:cs="Times New Roman"/>
                <w:sz w:val="21"/>
                <w:szCs w:val="21"/>
              </w:rPr>
              <w:t>127-19-5</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w:t>
            </w:r>
            <w:r>
              <w:rPr>
                <w:sz w:val="21"/>
                <w:szCs w:val="21"/>
              </w:rPr>
              <w:fldChar w:fldCharType="begin"/>
            </w:r>
            <w:r>
              <w:rPr>
                <w:sz w:val="21"/>
                <w:szCs w:val="21"/>
              </w:rPr>
              <w:instrText xml:space="preserve"> HYPERLINK "https://baike.baidu.com/item/%E6%B6%B2%E4%BD%93/2078517" \t "https://baike.baidu.com/item/N-%E7%94%B2%E5%9F%BA%E5%90%A1%E5%92%AF%E7%83%B7%E9%85%AE/_blank" </w:instrText>
            </w:r>
            <w:r>
              <w:rPr>
                <w:sz w:val="21"/>
                <w:szCs w:val="21"/>
              </w:rPr>
              <w:fldChar w:fldCharType="separate"/>
            </w:r>
            <w:r>
              <w:rPr>
                <w:rFonts w:ascii="Times New Roman" w:hAnsi="Times New Roman" w:cs="Times New Roman"/>
                <w:sz w:val="21"/>
                <w:szCs w:val="21"/>
                <w:lang w:eastAsia="zh-CN"/>
              </w:rPr>
              <w:t>液体</w:t>
            </w:r>
            <w:r>
              <w:rPr>
                <w:rFonts w:ascii="Times New Roman" w:hAnsi="Times New Roman" w:cs="Times New Roman"/>
                <w:sz w:val="21"/>
                <w:szCs w:val="21"/>
                <w:lang w:eastAsia="zh-CN"/>
              </w:rPr>
              <w:fldChar w:fldCharType="end"/>
            </w:r>
            <w:r>
              <w:rPr>
                <w:rFonts w:ascii="Times New Roman" w:hAnsi="Times New Roman" w:cs="Times New Roman"/>
                <w:sz w:val="21"/>
                <w:szCs w:val="21"/>
                <w:lang w:eastAsia="zh-CN"/>
              </w:rPr>
              <w:t>，微有胺的气味。沸点320℃，熔点220℃，密度1.57g/mL，闪点：66℃，能与水、醇、醚、酯、苯、三氯甲烷和芳香化合物等有机溶剂任意混合。</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可燃，</w:t>
            </w:r>
            <w:r>
              <w:rPr>
                <w:rFonts w:ascii="Times New Roman" w:hAnsi="Times New Roman" w:cs="Times New Roman"/>
                <w:sz w:val="21"/>
                <w:szCs w:val="21"/>
              </w:rPr>
              <w:t>大鼠经口LD</w:t>
            </w:r>
            <w:r>
              <w:rPr>
                <w:rFonts w:ascii="Times New Roman" w:hAnsi="Times New Roman" w:cs="Times New Roman"/>
                <w:sz w:val="21"/>
                <w:szCs w:val="21"/>
                <w:vertAlign w:val="subscript"/>
              </w:rPr>
              <w:t>50</w:t>
            </w:r>
            <w:r>
              <w:rPr>
                <w:rFonts w:ascii="Times New Roman" w:hAnsi="Times New Roman" w:cs="Times New Roman"/>
                <w:sz w:val="21"/>
                <w:szCs w:val="21"/>
              </w:rPr>
              <w:t>为</w:t>
            </w:r>
            <w:r>
              <w:rPr>
                <w:rFonts w:ascii="Times New Roman" w:hAnsi="Times New Roman" w:cs="Times New Roman"/>
                <w:sz w:val="21"/>
                <w:szCs w:val="21"/>
                <w:lang w:eastAsia="zh-CN"/>
              </w:rPr>
              <w:t>4263</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rPr>
            </w:pPr>
            <w:r>
              <w:rPr>
                <w:rFonts w:ascii="Times New Roman" w:hAnsi="Times New Roman" w:cs="Times New Roman"/>
                <w:sz w:val="21"/>
                <w:szCs w:val="21"/>
              </w:rPr>
              <w:t>二苯酮四酸二酐</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17</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6</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7</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322.23、</w:t>
            </w:r>
            <w:r>
              <w:rPr>
                <w:rFonts w:ascii="Times New Roman" w:hAnsi="Times New Roman" w:cs="Times New Roman"/>
                <w:sz w:val="21"/>
                <w:szCs w:val="21"/>
              </w:rPr>
              <w:t>2421-28-5</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无气味琥珀色薄片状粉末固体，沸点165℃，熔点210℃，密度0.937g/mL，闪点：324℃，不溶于水。</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爆炸上限（%）：16</w:t>
            </w:r>
          </w:p>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大鼠经口LD</w:t>
            </w:r>
            <w:r>
              <w:rPr>
                <w:rFonts w:ascii="Times New Roman" w:hAnsi="Times New Roman" w:cs="Times New Roman"/>
                <w:sz w:val="21"/>
                <w:szCs w:val="21"/>
                <w:vertAlign w:val="subscript"/>
              </w:rPr>
              <w:t>50</w:t>
            </w:r>
            <w:r>
              <w:rPr>
                <w:rFonts w:ascii="Times New Roman" w:hAnsi="Times New Roman" w:cs="Times New Roman"/>
                <w:sz w:val="21"/>
                <w:szCs w:val="21"/>
              </w:rPr>
              <w:t>为</w:t>
            </w:r>
            <w:r>
              <w:rPr>
                <w:rFonts w:ascii="Times New Roman" w:hAnsi="Times New Roman" w:cs="Times New Roman"/>
                <w:sz w:val="21"/>
                <w:szCs w:val="21"/>
                <w:lang w:eastAsia="zh-CN"/>
              </w:rPr>
              <w:t>12800</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rPr>
            </w:pPr>
            <w:r>
              <w:rPr>
                <w:rFonts w:ascii="Times New Roman" w:hAnsi="Times New Roman" w:cs="Times New Roman"/>
                <w:sz w:val="21"/>
                <w:szCs w:val="21"/>
              </w:rPr>
              <w:t>4,4二氨基二苯醚</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12</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12</w:t>
            </w:r>
            <w:r>
              <w:rPr>
                <w:rFonts w:ascii="Times New Roman" w:hAnsi="Times New Roman" w:cs="Times New Roman"/>
                <w:sz w:val="21"/>
                <w:szCs w:val="21"/>
                <w:lang w:eastAsia="zh-CN"/>
              </w:rPr>
              <w:t>N</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O</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200.24、</w:t>
            </w:r>
            <w:r>
              <w:rPr>
                <w:rFonts w:ascii="Times New Roman" w:hAnsi="Times New Roman" w:cs="Times New Roman"/>
                <w:sz w:val="21"/>
                <w:szCs w:val="21"/>
              </w:rPr>
              <w:t>101-80-4</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无气味白色固体颗粒，沸点190℃，熔点218℃，密度1.216g/mL，闪点：218℃，不溶于水。</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遇明火、高热可燃</w:t>
            </w:r>
            <w:r>
              <w:rPr>
                <w:rFonts w:ascii="Times New Roman" w:hAnsi="Times New Roman" w:cs="Times New Roman"/>
                <w:sz w:val="21"/>
                <w:szCs w:val="21"/>
                <w:lang w:eastAsia="zh-CN"/>
              </w:rPr>
              <w:t>。</w:t>
            </w:r>
            <w:r>
              <w:rPr>
                <w:rFonts w:ascii="Times New Roman" w:hAnsi="Times New Roman" w:cs="Times New Roman"/>
                <w:sz w:val="21"/>
                <w:szCs w:val="21"/>
              </w:rPr>
              <w:t>小鼠口经LC</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685</w:t>
            </w:r>
            <w:r>
              <w:rPr>
                <w:rFonts w:ascii="Times New Roman" w:hAnsi="Times New Roman" w:cs="Times New Roman"/>
                <w:sz w:val="21"/>
                <w:szCs w:val="21"/>
              </w:rPr>
              <w:t>mg/kg；大鼠口经LD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725</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六氟二酐</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19</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6</w:t>
            </w:r>
            <w:r>
              <w:rPr>
                <w:rFonts w:ascii="Times New Roman" w:hAnsi="Times New Roman" w:cs="Times New Roman"/>
                <w:sz w:val="21"/>
                <w:szCs w:val="21"/>
                <w:lang w:eastAsia="zh-CN"/>
              </w:rPr>
              <w:t>F</w:t>
            </w:r>
            <w:r>
              <w:rPr>
                <w:rFonts w:ascii="Times New Roman" w:hAnsi="Times New Roman" w:cs="Times New Roman"/>
                <w:sz w:val="21"/>
                <w:szCs w:val="21"/>
                <w:vertAlign w:val="subscript"/>
                <w:lang w:eastAsia="zh-CN"/>
              </w:rPr>
              <w:t>6</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6</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444.24、</w:t>
            </w:r>
            <w:r>
              <w:rPr>
                <w:rFonts w:ascii="Times New Roman" w:hAnsi="Times New Roman" w:cs="Times New Roman"/>
                <w:sz w:val="21"/>
                <w:szCs w:val="21"/>
              </w:rPr>
              <w:t>1107-00-2</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无气味白色粉末，沸点495℃，熔点245℃，密度1.697g/mL，闪点：243.7℃，可溶于水。</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6</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均苯四甲酸酐</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10</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6</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218.12、</w:t>
            </w:r>
            <w:r>
              <w:rPr>
                <w:rFonts w:ascii="Times New Roman" w:hAnsi="Times New Roman" w:cs="Times New Roman"/>
                <w:sz w:val="21"/>
                <w:szCs w:val="21"/>
              </w:rPr>
              <w:t>8-32-7</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白色固体颗粒，沸点397℃，熔点286℃，密度1.68g/mL，闪点：380℃，遇水分解，可溶于二甲基亚砜、丙酮、氯仿、乙醚、正己烷和苯。</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遇明火可燃; 高热放出有毒气体。</w:t>
            </w:r>
            <w:r>
              <w:rPr>
                <w:rFonts w:ascii="Times New Roman" w:hAnsi="Times New Roman" w:cs="Times New Roman"/>
                <w:sz w:val="21"/>
                <w:szCs w:val="21"/>
              </w:rPr>
              <w:t>小鼠口经L</w:t>
            </w:r>
            <w:r>
              <w:rPr>
                <w:rFonts w:ascii="Times New Roman" w:hAnsi="Times New Roman" w:cs="Times New Roman"/>
                <w:sz w:val="21"/>
                <w:szCs w:val="21"/>
                <w:lang w:eastAsia="zh-CN"/>
              </w:rPr>
              <w:t>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2400</w:t>
            </w:r>
            <w:r>
              <w:rPr>
                <w:rFonts w:ascii="Times New Roman" w:hAnsi="Times New Roman" w:cs="Times New Roman"/>
                <w:sz w:val="21"/>
                <w:szCs w:val="21"/>
              </w:rPr>
              <w:t>mg/kg；大鼠口经LD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2250</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7</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胶黏剂C</w:t>
            </w:r>
            <w:r>
              <w:rPr>
                <w:rFonts w:ascii="Times New Roman" w:hAnsi="Times New Roman" w:cs="Times New Roman"/>
                <w:sz w:val="21"/>
                <w:szCs w:val="21"/>
                <w:vertAlign w:val="subscript"/>
                <w:lang w:eastAsia="zh-CN"/>
              </w:rPr>
              <w:t>10</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20</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5</w:t>
            </w:r>
            <w:r>
              <w:rPr>
                <w:rFonts w:ascii="Times New Roman" w:hAnsi="Times New Roman" w:cs="Times New Roman"/>
                <w:sz w:val="21"/>
                <w:szCs w:val="21"/>
                <w:lang w:eastAsia="zh-CN"/>
              </w:rPr>
              <w:t>Si</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248.35、2530-85-0</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无色液体，沸点190℃，熔点-19.9℃，密度1.045g/mL，闪点：92℃，微溶于水。</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爆炸上限（%）：5.4</w:t>
            </w:r>
          </w:p>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爆炸下限（%）：0.9</w:t>
            </w:r>
          </w:p>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lang w:eastAsia="zh-CN"/>
              </w:rPr>
              <w:t>&gt;2000</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8</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光敏剂</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w:t>
            </w:r>
          </w:p>
        </w:tc>
        <w:tc>
          <w:tcPr>
            <w:tcW w:w="1962"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(2,3,4,4'–四羫基二苯甲酮)及(6-重氮-5,6-二羫-5-氧基-1-萘磺酸)的酯類化合物；淡黄色固体粉末，不溶于水，可溶于丙酮，二恶烷和氯仿。</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lang w:eastAsia="zh-CN"/>
              </w:rPr>
              <w:t>&gt;5500</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9</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盐酸</w:t>
            </w:r>
            <w:r>
              <w:rPr>
                <w:rFonts w:ascii="Times New Roman" w:hAnsi="Times New Roman" w:cs="Times New Roman"/>
                <w:sz w:val="21"/>
                <w:szCs w:val="21"/>
                <w:lang w:eastAsia="zh-CN"/>
              </w:rPr>
              <w:t xml:space="preserve"> HCl</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36.5、7647-01-0</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无色透明液体，有强烈的刺鼻气味，沸点108.6℃，熔点-27.32℃，密度1.18g/mL，与水混溶，溶于碱液。</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不燃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10</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显影液</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4</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13</w:t>
            </w:r>
            <w:r>
              <w:rPr>
                <w:rFonts w:ascii="Times New Roman" w:hAnsi="Times New Roman" w:cs="Times New Roman"/>
                <w:sz w:val="21"/>
                <w:szCs w:val="21"/>
                <w:lang w:eastAsia="zh-CN"/>
              </w:rPr>
              <w:t>NO</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显影液是溶解由曝光造成的光刻胶的可溶解区域的一种化学溶剂，一种用水稀释的强碱溶液，主要成分是四甲基氢氧化铵溶液。</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11</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eastAsia="仿宋_GB2312" w:cs="Times New Roman"/>
                <w:kern w:val="2"/>
                <w:sz w:val="21"/>
                <w:szCs w:val="21"/>
                <w:lang w:val="en-US" w:eastAsia="zh-CN" w:bidi="ar-SA"/>
              </w:rPr>
            </w:pPr>
            <w:r>
              <w:rPr>
                <w:rFonts w:ascii="Times New Roman" w:hAnsi="Times New Roman" w:cs="Times New Roman"/>
                <w:sz w:val="21"/>
                <w:szCs w:val="21"/>
              </w:rPr>
              <w:t>无水碳酸钠</w:t>
            </w:r>
            <w:r>
              <w:rPr>
                <w:rFonts w:ascii="Times New Roman" w:hAnsi="Times New Roman" w:cs="Times New Roman"/>
                <w:sz w:val="21"/>
                <w:szCs w:val="21"/>
                <w:lang w:eastAsia="zh-CN"/>
              </w:rPr>
              <w:t>Na</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CO</w:t>
            </w:r>
            <w:r>
              <w:rPr>
                <w:rFonts w:ascii="Times New Roman" w:hAnsi="Times New Roman" w:cs="Times New Roman"/>
                <w:sz w:val="21"/>
                <w:szCs w:val="21"/>
                <w:vertAlign w:val="subscript"/>
                <w:lang w:eastAsia="zh-CN"/>
              </w:rPr>
              <w:t>3</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105.99、497-19-8</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白色粉末或细颗粒，味涩，熔点851℃，密度2.53g/mL，易溶于水，不溶于乙醇、乙醚。</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不燃，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4090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12</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碳酸氢钠</w:t>
            </w:r>
            <w:r>
              <w:rPr>
                <w:rFonts w:ascii="Times New Roman" w:hAnsi="Times New Roman" w:cs="Times New Roman"/>
                <w:sz w:val="21"/>
                <w:szCs w:val="21"/>
                <w:lang w:eastAsia="zh-CN"/>
              </w:rPr>
              <w:t>NaHCO</w:t>
            </w:r>
            <w:r>
              <w:rPr>
                <w:rFonts w:ascii="Times New Roman" w:hAnsi="Times New Roman" w:cs="Times New Roman"/>
                <w:sz w:val="21"/>
                <w:szCs w:val="21"/>
                <w:vertAlign w:val="subscript"/>
                <w:lang w:eastAsia="zh-CN"/>
              </w:rPr>
              <w:t>3</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84.01、144-55-8</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白色结晶性粉末，无臭、味碱，熔点270℃，密度2.16g/mL，溶于水，不溶于乙醇。</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不燃，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4220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13</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碳酸钾</w:t>
            </w:r>
            <w:r>
              <w:rPr>
                <w:rFonts w:ascii="Times New Roman" w:hAnsi="Times New Roman" w:cs="Times New Roman"/>
                <w:sz w:val="21"/>
                <w:szCs w:val="21"/>
                <w:lang w:eastAsia="zh-CN"/>
              </w:rPr>
              <w:t>K</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CO</w:t>
            </w:r>
            <w:r>
              <w:rPr>
                <w:rFonts w:ascii="Times New Roman" w:hAnsi="Times New Roman" w:cs="Times New Roman"/>
                <w:sz w:val="21"/>
                <w:szCs w:val="21"/>
                <w:vertAlign w:val="subscript"/>
                <w:lang w:eastAsia="zh-CN"/>
              </w:rPr>
              <w:t>3</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138.21、584-08-7</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白色结晶性粉末，熔点891℃，密度2.43g/mL，溶于水，不溶于乙醇、丙酮和乙醚。</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不燃，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1870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14</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rPr>
            </w:pPr>
            <w:r>
              <w:rPr>
                <w:rFonts w:ascii="Times New Roman" w:hAnsi="Times New Roman" w:cs="Times New Roman"/>
                <w:sz w:val="21"/>
                <w:szCs w:val="21"/>
              </w:rPr>
              <w:t>乙醇</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C</w:t>
            </w:r>
            <w:r>
              <w:rPr>
                <w:rFonts w:ascii="Times New Roman" w:hAnsi="Times New Roman" w:cs="Times New Roman"/>
                <w:sz w:val="21"/>
                <w:szCs w:val="21"/>
                <w:vertAlign w:val="subscript"/>
              </w:rPr>
              <w:t>2</w:t>
            </w:r>
            <w:r>
              <w:rPr>
                <w:rFonts w:ascii="Times New Roman" w:hAnsi="Times New Roman" w:cs="Times New Roman"/>
                <w:sz w:val="21"/>
                <w:szCs w:val="21"/>
              </w:rPr>
              <w:t>H</w:t>
            </w:r>
            <w:r>
              <w:rPr>
                <w:rFonts w:ascii="Times New Roman" w:hAnsi="Times New Roman" w:cs="Times New Roman"/>
                <w:sz w:val="21"/>
                <w:szCs w:val="21"/>
                <w:vertAlign w:val="subscript"/>
              </w:rPr>
              <w:t>5</w:t>
            </w:r>
            <w:r>
              <w:rPr>
                <w:rFonts w:ascii="Times New Roman" w:hAnsi="Times New Roman" w:cs="Times New Roman"/>
                <w:sz w:val="21"/>
                <w:szCs w:val="21"/>
              </w:rPr>
              <w:t>OH</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46.07、64-17-5</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无色液体，有酒香，熔点-114.1℃，沸点78.3℃。相对密度(水=1)0.79；相对密度(空气=1)1.59，与水混溶，可混溶于醚、氯仿、甘油等多数有机溶剂。</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易燃，LD</w:t>
            </w:r>
            <w:r>
              <w:rPr>
                <w:rFonts w:ascii="Times New Roman" w:hAnsi="Times New Roman" w:cs="Times New Roman"/>
                <w:sz w:val="21"/>
                <w:szCs w:val="21"/>
                <w:vertAlign w:val="subscript"/>
                <w:lang w:eastAsia="zh-CN"/>
              </w:rPr>
              <w:t xml:space="preserve">50 </w:t>
            </w:r>
            <w:r>
              <w:rPr>
                <w:rFonts w:ascii="Times New Roman" w:hAnsi="Times New Roman" w:cs="Times New Roman"/>
                <w:sz w:val="21"/>
                <w:szCs w:val="21"/>
                <w:lang w:eastAsia="zh-CN"/>
              </w:rPr>
              <w:t>7060mg/kg(兔经口)； 7340mg/kg(兔经皮)；</w:t>
            </w:r>
          </w:p>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LC</w:t>
            </w:r>
            <w:r>
              <w:rPr>
                <w:rFonts w:ascii="Times New Roman" w:hAnsi="Times New Roman" w:cs="Times New Roman"/>
                <w:sz w:val="21"/>
                <w:szCs w:val="21"/>
                <w:vertAlign w:val="subscript"/>
                <w:lang w:eastAsia="zh-CN"/>
              </w:rPr>
              <w:t xml:space="preserve">50 </w:t>
            </w:r>
            <w:r>
              <w:rPr>
                <w:rFonts w:ascii="Times New Roman" w:hAnsi="Times New Roman" w:cs="Times New Roman"/>
                <w:sz w:val="21"/>
                <w:szCs w:val="21"/>
                <w:lang w:eastAsia="zh-CN"/>
              </w:rPr>
              <w:t>37620mg/m</w:t>
            </w:r>
            <w:r>
              <w:rPr>
                <w:rFonts w:ascii="Times New Roman" w:hAnsi="Times New Roman" w:cs="Times New Roman"/>
                <w:sz w:val="21"/>
                <w:szCs w:val="21"/>
                <w:vertAlign w:val="superscript"/>
                <w:lang w:eastAsia="zh-CN"/>
              </w:rPr>
              <w:t>3</w:t>
            </w:r>
            <w:r>
              <w:rPr>
                <w:rFonts w:ascii="Times New Roman" w:hAnsi="Times New Roman" w:cs="Times New Roman"/>
                <w:sz w:val="21"/>
                <w:szCs w:val="21"/>
                <w:lang w:eastAsia="zh-CN"/>
              </w:rPr>
              <w:t>，10小时(大鼠吸入)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15</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四氢呋喃</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4</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8</w:t>
            </w:r>
            <w:r>
              <w:rPr>
                <w:rFonts w:ascii="Times New Roman" w:hAnsi="Times New Roman" w:cs="Times New Roman"/>
                <w:sz w:val="21"/>
                <w:szCs w:val="21"/>
                <w:lang w:eastAsia="zh-CN"/>
              </w:rPr>
              <w:t>O</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72.11、109-99-9</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一种无色、可与水混溶、在常温常压下有较小粘稠度的有机液体，沸点66℃，熔点-108.5℃，密度0.887g/mL，闪点-14℃，可溶于水。</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爆炸极限约为1.8%～11.8%，大鼠口经LD</w:t>
            </w:r>
            <w:r>
              <w:rPr>
                <w:rFonts w:ascii="Times New Roman" w:hAnsi="Times New Roman" w:cs="Times New Roman"/>
                <w:sz w:val="21"/>
                <w:szCs w:val="21"/>
                <w:vertAlign w:val="subscript"/>
                <w:lang w:eastAsia="zh-CN"/>
              </w:rPr>
              <w:t>50</w:t>
            </w:r>
            <w:r>
              <w:rPr>
                <w:rFonts w:ascii="Times New Roman" w:hAnsi="Times New Roman" w:cs="Times New Roman"/>
                <w:sz w:val="21"/>
                <w:szCs w:val="21"/>
                <w:lang w:eastAsia="zh-CN"/>
              </w:rPr>
              <w:t>：2816 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16</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rPr>
            </w:pPr>
            <w:r>
              <w:rPr>
                <w:rFonts w:ascii="Times New Roman" w:hAnsi="Times New Roman" w:cs="Times New Roman"/>
                <w:sz w:val="21"/>
                <w:szCs w:val="21"/>
              </w:rPr>
              <w:t>二甲苯</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8</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10</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106.17、1330-20-7</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无色透明液体。有芳香烃的特殊气味。能与无水、乙醇、乙醚和其他许多有机溶剂混溶，几乎不溶于水。相对密度约0.86g/mL。沸点137～140℃。闪点 29℃。</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易燃，爆炸极限约为1%～7%(体积)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17</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rPr>
              <w:t>乙酸酐</w:t>
            </w:r>
            <w:r>
              <w:rPr>
                <w:rFonts w:ascii="Times New Roman" w:hAnsi="Times New Roman" w:cs="Times New Roman"/>
                <w:sz w:val="21"/>
                <w:szCs w:val="21"/>
                <w:lang w:eastAsia="zh-CN"/>
              </w:rPr>
              <w:t>C</w:t>
            </w:r>
            <w:r>
              <w:rPr>
                <w:rFonts w:ascii="Times New Roman" w:hAnsi="Times New Roman" w:cs="Times New Roman"/>
                <w:sz w:val="21"/>
                <w:szCs w:val="21"/>
                <w:vertAlign w:val="subscript"/>
                <w:lang w:eastAsia="zh-CN"/>
              </w:rPr>
              <w:t>4</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6</w:t>
            </w:r>
            <w:r>
              <w:rPr>
                <w:rFonts w:ascii="Times New Roman" w:hAnsi="Times New Roman" w:cs="Times New Roman"/>
                <w:sz w:val="21"/>
                <w:szCs w:val="21"/>
                <w:lang w:eastAsia="zh-CN"/>
              </w:rPr>
              <w:t>O</w:t>
            </w:r>
            <w:r>
              <w:rPr>
                <w:rFonts w:ascii="Times New Roman" w:hAnsi="Times New Roman" w:cs="Times New Roman"/>
                <w:sz w:val="21"/>
                <w:szCs w:val="21"/>
                <w:vertAlign w:val="subscript"/>
                <w:lang w:eastAsia="zh-CN"/>
              </w:rPr>
              <w:t>3</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102.09、108-24-7</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无色透明液体，有强烈的乙酸气味，味酸，有吸湿性，溶于氯仿和</w:t>
            </w:r>
            <w:r>
              <w:rPr>
                <w:sz w:val="21"/>
                <w:szCs w:val="21"/>
              </w:rPr>
              <w:fldChar w:fldCharType="begin"/>
            </w:r>
            <w:r>
              <w:rPr>
                <w:sz w:val="21"/>
                <w:szCs w:val="21"/>
              </w:rPr>
              <w:instrText xml:space="preserve"> HYPERLINK "https://baike.baidu.com/item/%E4%B9%99%E9%86%9A/316922" \t "https://baike.baidu.com/item/_blank" </w:instrText>
            </w:r>
            <w:r>
              <w:rPr>
                <w:sz w:val="21"/>
                <w:szCs w:val="21"/>
              </w:rPr>
              <w:fldChar w:fldCharType="separate"/>
            </w:r>
            <w:r>
              <w:rPr>
                <w:rFonts w:ascii="Times New Roman" w:hAnsi="Times New Roman" w:cs="Times New Roman"/>
                <w:sz w:val="21"/>
                <w:szCs w:val="21"/>
                <w:lang w:eastAsia="zh-CN"/>
              </w:rPr>
              <w:t>乙醚</w:t>
            </w:r>
            <w:r>
              <w:rPr>
                <w:rFonts w:ascii="Times New Roman" w:hAnsi="Times New Roman" w:cs="Times New Roman"/>
                <w:sz w:val="21"/>
                <w:szCs w:val="21"/>
                <w:lang w:eastAsia="zh-CN"/>
              </w:rPr>
              <w:fldChar w:fldCharType="end"/>
            </w:r>
            <w:r>
              <w:rPr>
                <w:rFonts w:ascii="Times New Roman" w:hAnsi="Times New Roman" w:cs="Times New Roman"/>
                <w:sz w:val="21"/>
                <w:szCs w:val="21"/>
                <w:lang w:eastAsia="zh-CN"/>
              </w:rPr>
              <w:t>，沸点115.2℃，熔点-41.6℃，密度0.9819g/mL，闪点：20℃。</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易燃，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1780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18</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吡啶C</w:t>
            </w:r>
            <w:r>
              <w:rPr>
                <w:rFonts w:ascii="Times New Roman" w:hAnsi="Times New Roman" w:cs="Times New Roman"/>
                <w:sz w:val="21"/>
                <w:szCs w:val="21"/>
                <w:vertAlign w:val="subscript"/>
                <w:lang w:eastAsia="zh-CN"/>
              </w:rPr>
              <w:t>5</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5</w:t>
            </w:r>
            <w:r>
              <w:rPr>
                <w:rFonts w:ascii="Times New Roman" w:hAnsi="Times New Roman" w:cs="Times New Roman"/>
                <w:sz w:val="21"/>
                <w:szCs w:val="21"/>
                <w:lang w:eastAsia="zh-CN"/>
              </w:rPr>
              <w:t>N</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79.10、110-86-1</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无色或微黄色液体，有恶臭，沸点139.8℃，熔点73℃，密度1.08g/mL，闪点：49℃。溶于水、醇、醚等有机溶剂。</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易燃，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1580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19</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氢氧化钠</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40</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1310-73-2</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无色透明晶体，沸点1390℃，熔点318.4℃，密度2.13g/mL，易溶于水、乙醇和甘油，不溶于丙酮和乙醚。</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20</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硫酸</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98.08</w:t>
            </w:r>
          </w:p>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7664-93-9</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透明无色无嗅的油状液体，熔点10.35℃，密度1.841g/mL，与水、醇混合产生大量热。</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可燃；</w:t>
            </w:r>
            <w:r>
              <w:rPr>
                <w:rFonts w:ascii="Times New Roman" w:hAnsi="Times New Roman" w:cs="Times New Roman"/>
                <w:sz w:val="21"/>
                <w:szCs w:val="21"/>
              </w:rPr>
              <w:t>大鼠口经LD</w:t>
            </w:r>
            <w:r>
              <w:rPr>
                <w:rFonts w:ascii="Times New Roman" w:hAnsi="Times New Roman" w:cs="Times New Roman"/>
                <w:sz w:val="21"/>
                <w:szCs w:val="21"/>
                <w:vertAlign w:val="subscript"/>
              </w:rPr>
              <w:t>50</w:t>
            </w:r>
            <w:r>
              <w:rPr>
                <w:rFonts w:ascii="Times New Roman" w:hAnsi="Times New Roman" w:cs="Times New Roman"/>
                <w:sz w:val="21"/>
                <w:szCs w:val="21"/>
              </w:rPr>
              <w:t>：</w:t>
            </w:r>
            <w:r>
              <w:rPr>
                <w:rFonts w:ascii="Times New Roman" w:hAnsi="Times New Roman" w:cs="Times New Roman"/>
                <w:sz w:val="21"/>
                <w:szCs w:val="21"/>
                <w:lang w:eastAsia="zh-CN"/>
              </w:rPr>
              <w:t xml:space="preserve">2140 </w:t>
            </w:r>
            <w:r>
              <w:rPr>
                <w:rFonts w:ascii="Times New Roman" w:hAnsi="Times New Roman" w:cs="Times New Roman"/>
                <w:sz w:val="21"/>
                <w:szCs w:val="21"/>
              </w:rPr>
              <w:t>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21</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聚酰胺酸</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aps w:val="0"/>
                <w:color w:val="333333"/>
                <w:spacing w:val="0"/>
                <w:sz w:val="21"/>
                <w:szCs w:val="21"/>
                <w:shd w:val="clear" w:fill="FFFFFF"/>
              </w:rPr>
              <w:t>白色或淡黄色的不透明固体物。熔点180至280摄氏度。不溶于乙醇，丙醇，醋酸乙酯和烃类普通溶剂，但溶于酚类，硫酸，甲酸，醋酸，和某些无极盐溶液。耐油脂，矿物油和水，但在高温压力下会水解。吸水性大。</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22</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感光型正性聚酰亚胺光刻胶</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红棕色粘稠液体，沸点203℃，熔点-20℃，密度1.1g/mL，闪点：86℃，可溶于二甲基乙酰胺，N-甲基吡咯烷酮，γ-丁内酯，二甲基甲酰胺等。</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大鼠经口LD</w:t>
            </w:r>
            <w:r>
              <w:rPr>
                <w:rFonts w:ascii="Times New Roman" w:hAnsi="Times New Roman" w:cs="Times New Roman"/>
                <w:sz w:val="21"/>
                <w:szCs w:val="21"/>
                <w:vertAlign w:val="subscript"/>
                <w:lang w:eastAsia="zh-CN"/>
              </w:rPr>
              <w:t>50</w:t>
            </w:r>
            <w:r>
              <w:rPr>
                <w:rFonts w:ascii="Times New Roman" w:hAnsi="Times New Roman" w:cs="Times New Roman"/>
                <w:sz w:val="21"/>
                <w:szCs w:val="21"/>
                <w:lang w:eastAsia="zh-CN"/>
              </w:rPr>
              <w:t>:4150mg/kg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23</w:t>
            </w:r>
          </w:p>
        </w:tc>
        <w:tc>
          <w:tcPr>
            <w:tcW w:w="840"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非感光型正性聚酰亚胺光刻胶</w:t>
            </w:r>
          </w:p>
        </w:tc>
        <w:tc>
          <w:tcPr>
            <w:tcW w:w="672" w:type="pct"/>
            <w:tcBorders>
              <w:tl2br w:val="nil"/>
              <w:tr2bl w:val="nil"/>
            </w:tcBorders>
            <w:vAlign w:val="center"/>
          </w:tcPr>
          <w:p>
            <w:pPr>
              <w:keepNext w:val="0"/>
              <w:keepLines w:val="0"/>
              <w:pageBreakBefore w:val="0"/>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w:t>
            </w:r>
          </w:p>
        </w:tc>
        <w:tc>
          <w:tcPr>
            <w:tcW w:w="1962" w:type="pct"/>
            <w:tcBorders>
              <w:tl2br w:val="nil"/>
              <w:tr2bl w:val="nil"/>
            </w:tcBorders>
            <w:vAlign w:val="center"/>
          </w:tcPr>
          <w:p>
            <w:pPr>
              <w:keepNext w:val="0"/>
              <w:keepLines w:val="0"/>
              <w:pageBreakBefore w:val="0"/>
              <w:widowControl/>
              <w:wordWrap/>
              <w:topLinePunct w:val="0"/>
              <w:autoSpaceDE/>
              <w:autoSpaceDN/>
              <w:bidi w:val="0"/>
              <w:adjustRightInd/>
              <w:snapToGrid/>
              <w:spacing w:line="240" w:lineRule="auto"/>
              <w:ind w:left="0" w:right="0"/>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浅黄色粘稠液体，沸点165℃，熔点-20℃，密度1.1g/mL，闪点：70℃，可溶于二甲基乙酰胺，N-甲基吡咯烷酮，二甲基甲酰胺等。</w:t>
            </w:r>
          </w:p>
        </w:tc>
        <w:tc>
          <w:tcPr>
            <w:tcW w:w="1266" w:type="pct"/>
            <w:tcBorders>
              <w:tl2br w:val="nil"/>
              <w:tr2bl w:val="nil"/>
            </w:tcBorders>
            <w:vAlign w:val="center"/>
          </w:tcPr>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大鼠经口</w:t>
            </w:r>
          </w:p>
          <w:p>
            <w:pPr>
              <w:pStyle w:val="6"/>
              <w:keepNext w:val="0"/>
              <w:keepLines w:val="0"/>
              <w:pageBreakBefore w:val="0"/>
              <w:wordWrap/>
              <w:topLinePunct w:val="0"/>
              <w:autoSpaceDE/>
              <w:autoSpaceDN/>
              <w:bidi w:val="0"/>
              <w:adjustRightInd/>
              <w:snapToGrid/>
              <w:spacing w:after="0" w:afterLines="0" w:line="240" w:lineRule="auto"/>
              <w:ind w:left="0" w:right="0"/>
              <w:jc w:val="center"/>
              <w:textAlignment w:val="auto"/>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LD</w:t>
            </w:r>
            <w:r>
              <w:rPr>
                <w:rFonts w:ascii="Times New Roman" w:hAnsi="Times New Roman" w:cs="Times New Roman"/>
                <w:sz w:val="21"/>
                <w:szCs w:val="21"/>
                <w:vertAlign w:val="subscript"/>
                <w:lang w:eastAsia="zh-CN"/>
              </w:rPr>
              <w:t>50</w:t>
            </w:r>
            <w:r>
              <w:rPr>
                <w:rFonts w:ascii="Times New Roman" w:hAnsi="Times New Roman" w:cs="Times New Roman"/>
                <w:sz w:val="21"/>
                <w:szCs w:val="21"/>
                <w:lang w:eastAsia="zh-CN"/>
              </w:rPr>
              <w:t>：5680mg/kg</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水平衡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b w:val="0"/>
          <w:bCs w:val="0"/>
          <w:color w:val="auto"/>
          <w:sz w:val="24"/>
          <w:szCs w:val="24"/>
          <w:lang w:val="en-US" w:eastAsia="zh-CN"/>
        </w:rPr>
      </w:pPr>
      <w:r>
        <w:rPr>
          <w:rFonts w:hint="eastAsia" w:ascii="Times New Roman" w:hAnsi="Times New Roman" w:eastAsia="宋体"/>
          <w:b w:val="0"/>
          <w:bCs w:val="0"/>
          <w:color w:val="auto"/>
          <w:sz w:val="24"/>
          <w:szCs w:val="24"/>
          <w:lang w:val="en-US" w:eastAsia="zh-CN"/>
        </w:rPr>
        <w:t>根据项目环评文件，有关“水源及水平衡”的分析与评价，本次验收中不具体区分，仅根据环评文件内容作一般性介绍。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stheme="minorEastAsia"/>
          <w:color w:val="auto"/>
          <w:sz w:val="24"/>
          <w:szCs w:val="24"/>
          <w:lang w:val="en-US" w:eastAsia="zh-CN"/>
        </w:rPr>
        <w:t>本项目水平衡见下图2-1</w:t>
      </w:r>
      <w:r>
        <w:rPr>
          <w:rFonts w:hint="eastAsia" w:ascii="Times New Roman" w:hAnsi="Times New Roman" w:eastAsia="宋体"/>
          <w:color w:val="auto"/>
          <w:sz w:val="24"/>
          <w:szCs w:val="24"/>
          <w:lang w:val="en-US" w:eastAsia="zh-CN"/>
        </w:rPr>
        <w:t>。</w:t>
      </w:r>
    </w:p>
    <w:p>
      <w:pPr>
        <w:bidi w:val="0"/>
        <w:jc w:val="center"/>
        <w:rPr>
          <w:rFonts w:hint="eastAsia" w:ascii="Times New Roman" w:hAnsi="Times New Roman" w:eastAsia="宋体"/>
          <w:lang w:eastAsia="zh-CN"/>
        </w:rPr>
      </w:pPr>
      <w:r>
        <w:rPr>
          <w:rFonts w:ascii="Times New Roman" w:hAnsi="Times New Roman" w:cs="Times New Roman"/>
          <w:b/>
          <w:sz w:val="24"/>
          <w:szCs w:val="24"/>
        </w:rPr>
        <w:object>
          <v:shape id="_x0000_i1025" o:spt="75" type="#_x0000_t75" style="height:384.9pt;width:644.1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bidi w:val="0"/>
        <w:jc w:val="center"/>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color w:val="auto"/>
          <w:sz w:val="24"/>
          <w:szCs w:val="24"/>
          <w:lang w:val="en-US" w:eastAsia="zh-CN"/>
        </w:rPr>
        <w:t>图2-1  本项目水平衡图（单位：m</w:t>
      </w:r>
      <w:r>
        <w:rPr>
          <w:rFonts w:hint="eastAsia" w:ascii="Times New Roman" w:hAnsi="Times New Roman" w:eastAsia="宋体" w:cstheme="minorEastAsia"/>
          <w:b/>
          <w:bCs/>
          <w:color w:val="auto"/>
          <w:sz w:val="24"/>
          <w:szCs w:val="24"/>
          <w:vertAlign w:val="superscript"/>
          <w:lang w:val="en-US" w:eastAsia="zh-CN"/>
        </w:rPr>
        <w:t>3</w:t>
      </w:r>
      <w:r>
        <w:rPr>
          <w:rFonts w:hint="eastAsia" w:ascii="Times New Roman" w:hAnsi="Times New Roman" w:eastAsia="宋体" w:cstheme="minorEastAsia"/>
          <w:b/>
          <w:bCs/>
          <w:color w:val="auto"/>
          <w:sz w:val="24"/>
          <w:szCs w:val="24"/>
          <w:lang w:val="en-US" w:eastAsia="zh-CN"/>
        </w:rPr>
        <w:t>/a）</w:t>
      </w:r>
    </w:p>
    <w:p>
      <w:pPr>
        <w:pStyle w:val="2"/>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lang w:val="en-US" w:eastAsia="zh-CN"/>
              </w:rPr>
              <w:t>主要</w:t>
            </w:r>
            <w:r>
              <w:rPr>
                <w:rFonts w:hint="default" w:ascii="Times New Roman" w:hAnsi="Times New Roman" w:eastAsia="宋体" w:cs="Times New Roman"/>
                <w:b/>
                <w:bCs/>
                <w:color w:val="auto"/>
                <w:sz w:val="24"/>
                <w:szCs w:val="24"/>
                <w:lang w:val="en-US" w:eastAsia="zh-CN"/>
              </w:rPr>
              <w:t>工艺流程及产物环节</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附处理工艺流程图，标出产污节点</w:t>
            </w:r>
            <w:r>
              <w:rPr>
                <w:rFonts w:hint="eastAsia" w:ascii="Times New Roman" w:hAnsi="Times New Roman" w:eastAsia="宋体" w:cs="Times New Roman"/>
                <w:b/>
                <w:bCs/>
                <w:color w:val="auto"/>
                <w:sz w:val="24"/>
                <w:szCs w:val="24"/>
                <w:lang w:val="en-US" w:eastAsia="zh-CN"/>
              </w:rPr>
              <w:t>)</w:t>
            </w:r>
          </w:p>
          <w:p>
            <w:pPr>
              <w:spacing w:line="360" w:lineRule="auto"/>
              <w:rPr>
                <w:rFonts w:ascii="Times New Roman" w:hAnsi="Times New Roman" w:cs="Times New Roman" w:eastAsiaTheme="majorEastAsia"/>
                <w:b/>
                <w:bCs/>
                <w:sz w:val="24"/>
                <w:szCs w:val="24"/>
                <w:lang w:eastAsia="zh-CN"/>
              </w:rPr>
            </w:pPr>
            <w:r>
              <w:rPr>
                <w:rFonts w:hint="eastAsia" w:ascii="Times New Roman" w:hAnsi="Times New Roman" w:cs="Times New Roman" w:eastAsiaTheme="majorEastAsia"/>
                <w:b/>
                <w:bCs/>
                <w:sz w:val="24"/>
                <w:szCs w:val="24"/>
                <w:lang w:val="en-US" w:eastAsia="zh-CN"/>
              </w:rPr>
              <w:t>1、</w:t>
            </w:r>
            <w:r>
              <w:rPr>
                <w:rFonts w:ascii="Times New Roman" w:hAnsi="Times New Roman" w:cs="Times New Roman" w:eastAsiaTheme="majorEastAsia"/>
                <w:b/>
                <w:bCs/>
                <w:sz w:val="24"/>
                <w:szCs w:val="24"/>
                <w:lang w:eastAsia="zh-CN"/>
              </w:rPr>
              <w:t>感光型正性聚酰亚胺光刻胶</w:t>
            </w:r>
            <w:r>
              <w:rPr>
                <w:rFonts w:hint="eastAsia" w:ascii="Times New Roman" w:hAnsi="Times New Roman" w:cs="Times New Roman" w:eastAsiaTheme="majorEastAsia"/>
                <w:b/>
                <w:bCs/>
                <w:sz w:val="24"/>
                <w:szCs w:val="24"/>
                <w:lang w:eastAsia="zh-CN"/>
              </w:rPr>
              <w:t>（产品1）</w:t>
            </w:r>
          </w:p>
          <w:p>
            <w:pPr>
              <w:widowControl/>
              <w:spacing w:line="360" w:lineRule="auto"/>
              <w:ind w:firstLine="480" w:firstLineChars="200"/>
              <w:rPr>
                <w:rFonts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val="en-US" w:eastAsia="zh-CN"/>
              </w:rPr>
              <w:t>1</w:t>
            </w:r>
            <w:r>
              <w:rPr>
                <w:rFonts w:hint="eastAsia" w:ascii="Times New Roman" w:hAnsi="Times New Roman" w:cs="Times New Roman" w:eastAsiaTheme="majorEastAsia"/>
                <w:sz w:val="24"/>
                <w:szCs w:val="24"/>
                <w:lang w:eastAsia="zh-CN"/>
              </w:rPr>
              <w:t>）工艺流程图及产污环节</w:t>
            </w:r>
          </w:p>
          <w:p>
            <w:pPr>
              <w:widowControl/>
              <w:spacing w:line="360" w:lineRule="auto"/>
              <w:ind w:firstLine="480" w:firstLineChars="200"/>
              <w:rPr>
                <w:rFonts w:ascii="Times New Roman" w:hAnsi="Times New Roman" w:cs="Times New Roman" w:eastAsiaTheme="majorEastAsia"/>
                <w:sz w:val="24"/>
                <w:szCs w:val="24"/>
                <w:lang w:eastAsia="zh-CN"/>
              </w:rPr>
            </w:pPr>
            <w:r>
              <w:rPr>
                <w:rFonts w:ascii="Times New Roman" w:hAnsi="Times New Roman" w:cs="Times New Roman" w:eastAsiaTheme="majorEastAsia"/>
                <w:sz w:val="24"/>
                <w:szCs w:val="24"/>
                <w:lang w:eastAsia="zh-CN"/>
              </w:rPr>
              <w:t>项目工艺流程及产污节点如图</w:t>
            </w:r>
            <w:r>
              <w:rPr>
                <w:rFonts w:hint="eastAsia" w:ascii="Times New Roman" w:hAnsi="Times New Roman" w:cs="Times New Roman" w:eastAsiaTheme="majorEastAsia"/>
                <w:sz w:val="24"/>
                <w:szCs w:val="24"/>
                <w:lang w:val="en-US" w:eastAsia="zh-CN"/>
              </w:rPr>
              <w:t>2-2</w:t>
            </w:r>
            <w:r>
              <w:rPr>
                <w:rFonts w:hint="eastAsia" w:ascii="Times New Roman" w:hAnsi="Times New Roman" w:cs="Times New Roman" w:eastAsiaTheme="majorEastAsia"/>
                <w:sz w:val="24"/>
                <w:szCs w:val="24"/>
                <w:lang w:eastAsia="zh-CN"/>
              </w:rPr>
              <w:t>所示</w:t>
            </w:r>
            <w:r>
              <w:rPr>
                <w:rFonts w:ascii="Times New Roman" w:hAnsi="Times New Roman" w:cs="Times New Roman" w:eastAsiaTheme="majorEastAsia"/>
                <w:sz w:val="24"/>
                <w:szCs w:val="24"/>
                <w:lang w:eastAsia="zh-CN"/>
              </w:rPr>
              <w:t>。</w:t>
            </w:r>
          </w:p>
          <w:p>
            <w:pPr>
              <w:spacing w:line="360" w:lineRule="auto"/>
              <w:jc w:val="center"/>
              <w:rPr>
                <w:lang w:eastAsia="zh-CN"/>
              </w:rPr>
            </w:pPr>
            <w:r>
              <w:object>
                <v:shape id="_x0000_i1026" o:spt="75" type="#_x0000_t75" style="height:536.25pt;width:324.75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pPr>
              <w:pStyle w:val="4"/>
              <w:spacing w:before="0" w:after="0" w:line="360" w:lineRule="auto"/>
              <w:jc w:val="center"/>
              <w:rPr>
                <w:lang w:eastAsia="zh-CN"/>
              </w:rPr>
            </w:pPr>
            <w:r>
              <w:rPr>
                <w:rFonts w:ascii="Times New Roman" w:hAnsi="Times New Roman" w:cs="Times New Roman" w:eastAsiaTheme="minorEastAsia"/>
                <w:sz w:val="24"/>
                <w:szCs w:val="24"/>
                <w:lang w:eastAsia="zh-CN"/>
              </w:rPr>
              <w:t>图</w:t>
            </w:r>
            <w:r>
              <w:rPr>
                <w:rFonts w:hint="eastAsia" w:ascii="Times New Roman" w:hAnsi="Times New Roman" w:cs="Times New Roman"/>
                <w:sz w:val="24"/>
                <w:szCs w:val="24"/>
                <w:lang w:val="en-US" w:eastAsia="zh-CN"/>
              </w:rPr>
              <w:t>2-2</w:t>
            </w:r>
            <w:r>
              <w:rPr>
                <w:rFonts w:ascii="Times New Roman" w:hAnsi="Times New Roman" w:cs="Times New Roman" w:eastAsiaTheme="minorEastAsia"/>
                <w:sz w:val="24"/>
                <w:szCs w:val="24"/>
                <w:lang w:eastAsia="zh-CN"/>
              </w:rPr>
              <w:t>感光型正性聚酰亚胺光刻胶生产工艺流程及产污环节示意图</w:t>
            </w:r>
          </w:p>
          <w:p>
            <w:pPr>
              <w:widowControl/>
              <w:spacing w:line="360" w:lineRule="auto"/>
              <w:ind w:firstLine="480" w:firstLineChars="200"/>
              <w:rPr>
                <w:rFonts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val="en-US" w:eastAsia="zh-CN"/>
              </w:rPr>
              <w:t>2</w:t>
            </w:r>
            <w:r>
              <w:rPr>
                <w:rFonts w:hint="eastAsia" w:ascii="Times New Roman" w:hAnsi="Times New Roman" w:cs="Times New Roman" w:eastAsiaTheme="majorEastAsia"/>
                <w:sz w:val="24"/>
                <w:szCs w:val="24"/>
                <w:lang w:eastAsia="zh-CN"/>
              </w:rPr>
              <w:t>）反应方程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0" distR="0">
                  <wp:extent cx="5274310" cy="230060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300605"/>
                          </a:xfrm>
                          <a:prstGeom prst="rect">
                            <a:avLst/>
                          </a:prstGeom>
                        </pic:spPr>
                      </pic:pic>
                    </a:graphicData>
                  </a:graphic>
                </wp:inline>
              </w:drawing>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3）工艺流程说明</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（1）溶解</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取2桶二氨基二苯醚（20kg/桶），2桶二苯酮四酸二酐（30kg/桶）和1桶N-甲基吡咯烷酮（190kg/桶）置于生产车间作为每批次的备用。</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溶解、合成工段与析出、离心工段对应2套装置。具体操作工艺如下：</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将二氨基二苯醚（13.8 kg）和N-甲基吡咯烷酮（84 kg；仅作为溶剂，不参与反应）加入玻璃釜（150 L、产品1合成专用）中，二氨基二苯醚为人工投料，N-甲基吡咯烷酮通过泵入玻璃釜，搅拌2 h至充分溶解，此过程产生投料废气G1-1，主要成分为二氨基二苯醚颗粒和NMP有机废气。</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（2）合成</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溶解完全后，将二苯酮四酸二酐（22.2 kg）人工投料至玻璃釜（150 L、产品1合成专用），充分搅拌反应8 h，并通过冷却循环泵将反应温度控制在25 ℃保温（常压），该化学反应转化率为99.5 %，反应后玻璃釜中物料约为120 kg，此过程产生投料废气 G1-2，主要成分为二苯酮四酸二酐颗粒和NMP有机废气。</w:t>
            </w:r>
          </w:p>
          <w:p>
            <w:pPr>
              <w:widowControl/>
              <w:spacing w:line="360" w:lineRule="auto"/>
              <w:ind w:firstLine="480" w:firstLineChars="200"/>
              <w:rPr>
                <w:rFonts w:hint="default" w:ascii="Times New Roman" w:hAnsi="Times New Roman" w:cs="Times New Roman" w:eastAsiaTheme="majorEastAsia"/>
                <w:sz w:val="24"/>
                <w:szCs w:val="24"/>
                <w:lang w:val="en-US" w:eastAsia="zh-CN"/>
              </w:rPr>
            </w:pPr>
            <w:r>
              <w:rPr>
                <w:rFonts w:hint="default" w:ascii="Times New Roman" w:hAnsi="Times New Roman" w:cs="Times New Roman" w:eastAsiaTheme="majorEastAsia"/>
                <w:sz w:val="24"/>
                <w:szCs w:val="24"/>
                <w:lang w:val="en-US" w:eastAsia="zh-CN"/>
              </w:rPr>
              <w:t>特别说明的是：本反应为缩聚反应，将一种单体逐渐加入另一种单体的溶液中，反应一旦开始，由于其中一种单体（二氨基二苯醚）始终呈过量状态，正向反应占据主导，最终当被投入的二苯甲酮四酸二酐完全消耗完毕后，反应趋于终止</w:t>
            </w:r>
            <w:r>
              <w:rPr>
                <w:rFonts w:hint="eastAsia" w:ascii="Times New Roman" w:hAnsi="Times New Roman" w:cs="Times New Roman" w:eastAsiaTheme="majorEastAsia"/>
                <w:sz w:val="24"/>
                <w:szCs w:val="24"/>
                <w:lang w:val="en-US" w:eastAsia="zh-CN"/>
              </w:rPr>
              <w:t>，整个反应过程无催化剂</w:t>
            </w:r>
            <w:r>
              <w:rPr>
                <w:rFonts w:hint="default" w:ascii="Times New Roman" w:hAnsi="Times New Roman" w:cs="Times New Roman" w:eastAsiaTheme="majorEastAsia"/>
                <w:sz w:val="24"/>
                <w:szCs w:val="24"/>
                <w:lang w:val="en-US" w:eastAsia="zh-CN"/>
              </w:rPr>
              <w:t>。根据投料量，可以计算出可转化成最终产物的原料与投入原料之比约为9</w:t>
            </w:r>
            <w:r>
              <w:rPr>
                <w:rFonts w:hint="eastAsia" w:ascii="Times New Roman" w:hAnsi="Times New Roman" w:cs="Times New Roman" w:eastAsiaTheme="majorEastAsia"/>
                <w:sz w:val="24"/>
                <w:szCs w:val="24"/>
                <w:lang w:val="en-US" w:eastAsia="zh-CN"/>
              </w:rPr>
              <w:t>9.5</w:t>
            </w:r>
            <w:r>
              <w:rPr>
                <w:rFonts w:hint="default" w:ascii="Times New Roman" w:hAnsi="Times New Roman" w:cs="Times New Roman" w:eastAsiaTheme="majorEastAsia"/>
                <w:sz w:val="24"/>
                <w:szCs w:val="24"/>
                <w:lang w:val="en-US" w:eastAsia="zh-CN"/>
              </w:rPr>
              <w:t>%</w:t>
            </w:r>
            <w:r>
              <w:rPr>
                <w:rFonts w:hint="eastAsia" w:ascii="Times New Roman" w:hAnsi="Times New Roman" w:cs="Times New Roman" w:eastAsiaTheme="majorEastAsia"/>
                <w:sz w:val="24"/>
                <w:szCs w:val="24"/>
                <w:lang w:val="en-US" w:eastAsia="zh-CN"/>
              </w:rPr>
              <w:t>，产物的聚合度是根据不同客户对产品的要求进行设计的。</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（3）粗产品析出、离心</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在搅拌釜（150 L、析出专用）中加入100 kg去离子水，将合成工段玻璃釜（150L、产品1合成专用）底排料孔打开，泵入20 kg反应液至搅拌釜，边搅拌边析出聚酰胺酸颗粒，析出率为99 %，由于合成玻璃釜中物料约120 kg，析出工段每次泵入20 kg，故每合成1批需析出6次，相应地，2套装置共析出12次。</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每次析出（120kg）后，将析出液用蠕动泵输送至离心机（容量约20 kg），每批析出液需离心6次，2套装置产生的析出液共需离心72次。离心后的聚酰胺酸贮存于球磨罐（4只，10L/只），废液排至废液收集桶，此过程会产生清洗废水W1-1，主要成分为聚酰胺酸、NMP、二氨基二苯醚和二苯酮四酸二酐等有机物。</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（4）球磨离心</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将离心后聚酰胺酸（约116kg）分三批倒入球磨罐中球磨（上步每离心24次算一批），最后一次离心袋中残留的微量聚酰胺酸用去离子水冲洗2次（共4 kg）至球磨罐中，每次球磨量约40kg，共球磨三批（2h/批），前两次球磨后的聚酰胺酸倒入100L塑料桶中暂存，最后一次球磨后的聚酰胺酸（40kg）倒入两台离心机（每台容量约20 kg）中离心。</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球磨罐中残留的聚酰胺酸用去离子水（8kg）冲洗至100L塑料桶（前两次球磨收集桶）中，收集桶中聚酰胺酸分两次离心完成，离心后的聚酰胺酸（约99kg）装入另一个100L的塑料桶中暂存。此过程会产生少量NMP有机废气G1-3和清洗废水W1-2，主要成分为聚酰胺酸、NMP、二氨基二苯醚和二苯酮四酸二酐等有机物。</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（5）水洗离心</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将收集的聚酰胺酸（约99kg）与去离子水（约495kg）在两台离心机中分别离心（每台容量约20 kg，共需30次），将树脂中残留的废液离心后进入废水收集桶，最后一次离心袋中未能收集的聚酰胺酸用去离子水冲洗（3次共5 kg）至废水收集桶。此过程会产生少量NMP有机废气G1-4和清洗废水W1-3，废水主要成分为微量聚酰胺酸、NMP有机物。</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（6）干燥</w:t>
            </w:r>
          </w:p>
          <w:p>
            <w:pPr>
              <w:widowControl/>
              <w:spacing w:line="360" w:lineRule="auto"/>
              <w:ind w:firstLine="480" w:firstLineChars="200"/>
              <w:rPr>
                <w:rFonts w:hint="default"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将聚酰胺酸放入130 ℃烘箱中，烘干6 h，干燥去除残留水分，将烘干的聚酰胺酸装入塑料盒中保存，干燥过程会产生水蒸气和少量NMP有机废气 G1-5。产品得率=干燥所得产物量/原料单体投料量×100%，根据物料平衡分析核算，产品1的产品得率为95%。</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（7）物理复配</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烘干后的聚酰胺酸（20.84kg），胶黏剂（9.724kg）、光敏剂（4.168kg）和N-甲基吡咯烷酮（52.1kg）按30:14:6:75的配比分别加入两个玻璃釜（100L，复配专用）中，其中聚酰胺酸，胶黏剂和光敏剂为人工投料，N-甲基吡咯烷酮通过泵入玻璃釜，常温常压搅拌7 h进行物理复配，得到感光型正性聚酰亚胺光刻胶，此过程产生投料废气G1-6，主要成分是聚酰胺酸和光敏剂颗粒以及胶黏剂和NMP有机废气。</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（8）过滤</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复配得到的感光型正性聚酰亚胺光刻胶从玻璃釜（100L，复配专用）底排料孔泵入到精密压滤器过滤，滤除胶液中的固体不溶颗粒，此过程会产生胶黏剂和NMP过滤废气G1-7和废滤芯S1-1，废滤芯的主要成分滤芯、聚酰胺酸、光敏剂、胶黏剂和NMP等有机物。</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（9）包装</w:t>
            </w:r>
          </w:p>
          <w:p>
            <w:pPr>
              <w:widowControl/>
              <w:spacing w:line="360" w:lineRule="auto"/>
              <w:ind w:firstLine="480" w:firstLineChars="200"/>
              <w:rPr>
                <w:rFonts w:hint="eastAsia"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val="en-US" w:eastAsia="zh-CN"/>
              </w:rPr>
              <w:t>将过滤得到的感光型正性聚酰亚胺光刻胶泵入塑料瓶分装，人工贴上标签，打包发货，此过程会产生胶黏剂和NMP有机废气G1-8和废包装材料S1-2。</w:t>
            </w:r>
          </w:p>
          <w:p>
            <w:pPr>
              <w:spacing w:line="360" w:lineRule="auto"/>
              <w:rPr>
                <w:rFonts w:ascii="Times New Roman" w:hAnsi="Times New Roman" w:cs="Times New Roman" w:eastAsiaTheme="majorEastAsia"/>
                <w:b/>
                <w:bCs/>
                <w:sz w:val="24"/>
                <w:szCs w:val="24"/>
                <w:lang w:eastAsia="zh-CN"/>
              </w:rPr>
            </w:pPr>
            <w:r>
              <w:rPr>
                <w:rFonts w:hint="eastAsia" w:ascii="Times New Roman" w:hAnsi="Times New Roman" w:cs="Times New Roman" w:eastAsiaTheme="majorEastAsia"/>
                <w:b/>
                <w:bCs/>
                <w:sz w:val="24"/>
                <w:szCs w:val="24"/>
                <w:lang w:val="en-US" w:eastAsia="zh-CN"/>
              </w:rPr>
              <w:t>2、</w:t>
            </w:r>
            <w:r>
              <w:rPr>
                <w:rFonts w:hint="eastAsia" w:ascii="Times New Roman" w:hAnsi="Times New Roman" w:cs="Times New Roman" w:eastAsiaTheme="majorEastAsia"/>
                <w:b/>
                <w:bCs/>
                <w:sz w:val="24"/>
                <w:szCs w:val="24"/>
                <w:lang w:eastAsia="zh-CN"/>
              </w:rPr>
              <w:t>非</w:t>
            </w:r>
            <w:r>
              <w:rPr>
                <w:rFonts w:ascii="Times New Roman" w:hAnsi="Times New Roman" w:cs="Times New Roman" w:eastAsiaTheme="majorEastAsia"/>
                <w:b/>
                <w:bCs/>
                <w:sz w:val="24"/>
                <w:szCs w:val="24"/>
                <w:lang w:eastAsia="zh-CN"/>
              </w:rPr>
              <w:t>感光型聚酰亚胺光刻胶</w:t>
            </w:r>
            <w:r>
              <w:rPr>
                <w:rFonts w:hint="eastAsia" w:ascii="Times New Roman" w:hAnsi="Times New Roman" w:cs="Times New Roman" w:eastAsiaTheme="majorEastAsia"/>
                <w:b/>
                <w:bCs/>
                <w:sz w:val="24"/>
                <w:szCs w:val="24"/>
                <w:lang w:eastAsia="zh-CN"/>
              </w:rPr>
              <w:t>（</w:t>
            </w:r>
            <w:r>
              <w:rPr>
                <w:rFonts w:ascii="Times New Roman" w:hAnsi="Times New Roman" w:cs="Times New Roman" w:eastAsiaTheme="majorEastAsia"/>
                <w:b/>
                <w:bCs/>
                <w:sz w:val="24"/>
                <w:szCs w:val="24"/>
                <w:lang w:eastAsia="zh-CN"/>
              </w:rPr>
              <w:t>产品</w:t>
            </w:r>
            <w:r>
              <w:rPr>
                <w:rFonts w:hint="eastAsia" w:ascii="Times New Roman" w:hAnsi="Times New Roman" w:cs="Times New Roman" w:eastAsiaTheme="majorEastAsia"/>
                <w:b/>
                <w:bCs/>
                <w:sz w:val="24"/>
                <w:szCs w:val="24"/>
                <w:lang w:eastAsia="zh-CN"/>
              </w:rPr>
              <w:t>2）</w:t>
            </w:r>
          </w:p>
          <w:p>
            <w:pPr>
              <w:widowControl/>
              <w:spacing w:line="360" w:lineRule="auto"/>
              <w:ind w:firstLine="480" w:firstLineChars="200"/>
              <w:rPr>
                <w:rFonts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1）反应方程</w:t>
            </w:r>
          </w:p>
          <w:p>
            <w:pPr>
              <w:spacing w:line="360" w:lineRule="auto"/>
              <w:rPr>
                <w:rFonts w:ascii="Times New Roman" w:hAnsi="Times New Roman" w:cs="Times New Roman" w:eastAsiaTheme="minorEastAsia"/>
                <w:sz w:val="24"/>
                <w:szCs w:val="24"/>
                <w:lang w:eastAsia="zh-CN"/>
              </w:rPr>
            </w:pPr>
            <w:r>
              <w:rPr>
                <w:rFonts w:hint="eastAsia"/>
              </w:rPr>
              <w:drawing>
                <wp:inline distT="0" distB="0" distL="0" distR="0">
                  <wp:extent cx="5274310" cy="207200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072005"/>
                          </a:xfrm>
                          <a:prstGeom prst="rect">
                            <a:avLst/>
                          </a:prstGeom>
                        </pic:spPr>
                      </pic:pic>
                    </a:graphicData>
                  </a:graphic>
                </wp:inline>
              </w:drawing>
            </w:r>
          </w:p>
          <w:p>
            <w:pPr>
              <w:widowControl/>
              <w:spacing w:line="360" w:lineRule="auto"/>
              <w:ind w:firstLine="480" w:firstLineChars="200"/>
              <w:rPr>
                <w:rFonts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2）工艺流程图及产污环节</w:t>
            </w:r>
          </w:p>
          <w:p>
            <w:pPr>
              <w:widowControl/>
              <w:spacing w:line="360" w:lineRule="auto"/>
              <w:ind w:firstLine="480" w:firstLineChars="200"/>
              <w:rPr>
                <w:rFonts w:ascii="Times New Roman" w:hAnsi="Times New Roman" w:cs="Times New Roman" w:eastAsiaTheme="majorEastAsia"/>
                <w:sz w:val="24"/>
                <w:szCs w:val="24"/>
                <w:lang w:eastAsia="zh-CN"/>
              </w:rPr>
            </w:pPr>
            <w:r>
              <w:rPr>
                <w:rFonts w:ascii="Times New Roman" w:hAnsi="Times New Roman" w:cs="Times New Roman" w:eastAsiaTheme="majorEastAsia"/>
                <w:sz w:val="24"/>
                <w:szCs w:val="24"/>
                <w:lang w:eastAsia="zh-CN"/>
              </w:rPr>
              <w:t>项目投入运营后，项目工艺流程及产污节点如图</w:t>
            </w:r>
            <w:r>
              <w:rPr>
                <w:rFonts w:hint="eastAsia" w:ascii="Times New Roman" w:hAnsi="Times New Roman" w:cs="Times New Roman" w:eastAsiaTheme="majorEastAsia"/>
                <w:sz w:val="24"/>
                <w:szCs w:val="24"/>
                <w:lang w:val="en-US" w:eastAsia="zh-CN"/>
              </w:rPr>
              <w:t>2-3</w:t>
            </w:r>
            <w:r>
              <w:rPr>
                <w:rFonts w:hint="eastAsia" w:ascii="Times New Roman" w:hAnsi="Times New Roman" w:cs="Times New Roman" w:eastAsiaTheme="majorEastAsia"/>
                <w:sz w:val="24"/>
                <w:szCs w:val="24"/>
                <w:lang w:eastAsia="zh-CN"/>
              </w:rPr>
              <w:t>所示</w:t>
            </w:r>
            <w:r>
              <w:rPr>
                <w:rFonts w:ascii="Times New Roman" w:hAnsi="Times New Roman" w:cs="Times New Roman" w:eastAsiaTheme="maj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object>
                <v:shape id="_x0000_i1027" o:spt="75" type="#_x0000_t75" style="height:332.35pt;width:404.9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pPr>
              <w:pStyle w:val="4"/>
              <w:spacing w:before="0" w:after="0" w:line="360" w:lineRule="auto"/>
              <w:jc w:val="center"/>
              <w:rPr>
                <w:rFonts w:ascii="Times New Roman" w:hAnsi="Times New Roman" w:cs="Times New Roman" w:eastAsiaTheme="minorEastAsia"/>
                <w:b w:val="0"/>
                <w:bCs w:val="0"/>
                <w:sz w:val="24"/>
                <w:szCs w:val="24"/>
                <w:lang w:eastAsia="zh-CN"/>
              </w:rPr>
            </w:pPr>
            <w:r>
              <w:rPr>
                <w:rFonts w:ascii="Times New Roman" w:hAnsi="Times New Roman" w:cs="Times New Roman" w:eastAsiaTheme="minorEastAsia"/>
                <w:sz w:val="24"/>
                <w:szCs w:val="24"/>
                <w:lang w:eastAsia="zh-CN"/>
              </w:rPr>
              <w:t>图</w:t>
            </w:r>
            <w:r>
              <w:rPr>
                <w:rFonts w:hint="eastAsia" w:ascii="Times New Roman" w:hAnsi="Times New Roman" w:cs="Times New Roman"/>
                <w:sz w:val="24"/>
                <w:szCs w:val="24"/>
                <w:lang w:val="en-US" w:eastAsia="zh-CN"/>
              </w:rPr>
              <w:t>2-3</w:t>
            </w:r>
            <w:r>
              <w:rPr>
                <w:rFonts w:ascii="Times New Roman" w:hAnsi="Times New Roman" w:cs="Times New Roman" w:eastAsiaTheme="minorEastAsia"/>
                <w:sz w:val="24"/>
                <w:szCs w:val="24"/>
                <w:lang w:eastAsia="zh-CN"/>
              </w:rPr>
              <w:t xml:space="preserve"> </w:t>
            </w:r>
            <w:r>
              <w:rPr>
                <w:rFonts w:hint="eastAsia" w:ascii="Times New Roman" w:hAnsi="Times New Roman" w:cs="Times New Roman" w:eastAsiaTheme="minorEastAsia"/>
                <w:sz w:val="24"/>
                <w:szCs w:val="24"/>
                <w:lang w:eastAsia="zh-CN"/>
              </w:rPr>
              <w:t>非</w:t>
            </w:r>
            <w:r>
              <w:rPr>
                <w:rFonts w:ascii="Times New Roman" w:hAnsi="Times New Roman" w:cs="Times New Roman" w:eastAsiaTheme="minorEastAsia"/>
                <w:sz w:val="24"/>
                <w:szCs w:val="24"/>
                <w:lang w:eastAsia="zh-CN"/>
              </w:rPr>
              <w:t>感光型聚酰亚胺光刻胶生产工艺流程及产污环节示意图</w:t>
            </w:r>
          </w:p>
          <w:p>
            <w:pPr>
              <w:widowControl/>
              <w:spacing w:line="360" w:lineRule="auto"/>
              <w:ind w:firstLine="480" w:firstLineChars="200"/>
              <w:rPr>
                <w:rFonts w:hint="eastAsia" w:ascii="Times New Roman" w:hAnsi="Times New Roman" w:cs="Times New Roman" w:eastAsiaTheme="majorEastAsia"/>
                <w:sz w:val="24"/>
                <w:szCs w:val="24"/>
                <w:lang w:eastAsia="zh-CN"/>
              </w:rPr>
            </w:pPr>
            <w:bookmarkStart w:id="1" w:name="OLE_LINK2"/>
            <w:r>
              <w:rPr>
                <w:rFonts w:hint="eastAsia" w:ascii="Times New Roman" w:hAnsi="Times New Roman" w:cs="Times New Roman" w:eastAsiaTheme="majorEastAsia"/>
                <w:sz w:val="24"/>
                <w:szCs w:val="24"/>
                <w:lang w:eastAsia="zh-CN"/>
              </w:rPr>
              <w:t>3）工艺流程简述：</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（1）溶解</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取1桶二甲基乙酰胺（190kg/桶），1桶二氨基二苯醚（20kg/桶）、1桶六氟二酐（20kg/桶）和1桶均苯四甲酸酐（20kg/桶）置于生产车间作为每批次的备用。</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将二氨基二苯醚（13.51 kg）和二甲基乙酰胺（84 kg；；</w:t>
            </w:r>
            <w:r>
              <w:rPr>
                <w:rFonts w:hint="eastAsia" w:ascii="Times New Roman" w:hAnsi="Times New Roman" w:cs="Times New Roman" w:eastAsiaTheme="majorEastAsia"/>
                <w:sz w:val="24"/>
                <w:szCs w:val="24"/>
                <w:lang w:val="en-US" w:eastAsia="zh-CN"/>
              </w:rPr>
              <w:t>仅作为溶剂，不参与反应</w:t>
            </w:r>
            <w:r>
              <w:rPr>
                <w:rFonts w:hint="eastAsia" w:ascii="Times New Roman" w:hAnsi="Times New Roman" w:cs="Times New Roman" w:eastAsiaTheme="majorEastAsia"/>
                <w:sz w:val="24"/>
                <w:szCs w:val="24"/>
                <w:lang w:eastAsia="zh-CN"/>
              </w:rPr>
              <w:t>）加入玻璃釜（150 L、产品2合成专用）中，二氨基二苯醚为人工投料，二甲基乙酰胺通过泵入玻璃釜，搅拌2 h至充分溶解，此过程产生投料废气 G2-1，主要成分为二氨基二苯醚颗粒和二甲基乙酰胺有机废气。</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（2）合成</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溶解完全后，将六氟二酐（14.995 kg）和均苯四甲酸酐（7.36kg）人工投料至玻璃釜（150 L、产品2合成专用），充分搅拌反应8 h，并通过冷却循环泵将反应温度控制在25 ℃保温（常压），该化学反应转化率为99.5 %，此过程产生投料废气 G2-2，主要成分为六氟二酐、均苯四甲酸酐颗粒和二甲基乙酰胺有机废气。</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（3）过滤</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将合成得到的非感光型聚酰亚胺光刻胶从玻璃釜（150 L、产品2合成专用）底排料孔泵入到精密压滤器过滤，滤除胶液中的固体不溶颗粒，此过程会产生</w:t>
            </w:r>
            <w:bookmarkStart w:id="2" w:name="OLE_LINK4"/>
            <w:r>
              <w:rPr>
                <w:rFonts w:hint="eastAsia" w:ascii="Times New Roman" w:hAnsi="Times New Roman" w:cs="Times New Roman" w:eastAsiaTheme="majorEastAsia"/>
                <w:sz w:val="24"/>
                <w:szCs w:val="24"/>
                <w:lang w:eastAsia="zh-CN"/>
              </w:rPr>
              <w:t>二甲基乙酰胺</w:t>
            </w:r>
            <w:bookmarkEnd w:id="2"/>
            <w:r>
              <w:rPr>
                <w:rFonts w:hint="eastAsia" w:ascii="Times New Roman" w:hAnsi="Times New Roman" w:cs="Times New Roman" w:eastAsiaTheme="majorEastAsia"/>
                <w:sz w:val="24"/>
                <w:szCs w:val="24"/>
                <w:lang w:eastAsia="zh-CN"/>
              </w:rPr>
              <w:t>过滤废气G2-3和废滤芯S2-1，废滤芯的主要成分滤芯、聚酰胺酸、六氟二酐、均苯四甲酸酐、二氨基二苯醚和二甲基乙酰胺等有机物。</w:t>
            </w:r>
          </w:p>
          <w:p>
            <w:pPr>
              <w:widowControl/>
              <w:spacing w:line="360" w:lineRule="auto"/>
              <w:ind w:firstLine="480" w:firstLineChars="200"/>
              <w:rPr>
                <w:rFonts w:hint="eastAsia" w:ascii="Times New Roman" w:hAnsi="Times New Roman" w:cs="Times New Roman" w:eastAsiaTheme="majorEastAsia"/>
                <w:sz w:val="24"/>
                <w:szCs w:val="24"/>
                <w:lang w:eastAsia="zh-CN"/>
              </w:rPr>
            </w:pPr>
            <w:r>
              <w:rPr>
                <w:rFonts w:hint="eastAsia" w:ascii="Times New Roman" w:hAnsi="Times New Roman" w:cs="Times New Roman" w:eastAsiaTheme="majorEastAsia"/>
                <w:sz w:val="24"/>
                <w:szCs w:val="24"/>
                <w:lang w:eastAsia="zh-CN"/>
              </w:rPr>
              <w:t>（4）包装</w:t>
            </w:r>
          </w:p>
          <w:p>
            <w:pPr>
              <w:widowControl/>
              <w:spacing w:line="360" w:lineRule="auto"/>
              <w:ind w:firstLine="480" w:firstLineChars="200"/>
              <w:rPr>
                <w:rFonts w:hint="default" w:ascii="Times New Roman" w:hAnsi="Times New Roman" w:cs="Times New Roman" w:eastAsiaTheme="majorEastAsia"/>
                <w:sz w:val="24"/>
                <w:szCs w:val="24"/>
                <w:lang w:val="en-US" w:eastAsia="zh-CN"/>
              </w:rPr>
            </w:pPr>
            <w:r>
              <w:rPr>
                <w:rFonts w:hint="eastAsia" w:ascii="Times New Roman" w:hAnsi="Times New Roman" w:cs="Times New Roman" w:eastAsiaTheme="majorEastAsia"/>
                <w:sz w:val="24"/>
                <w:szCs w:val="24"/>
                <w:lang w:eastAsia="zh-CN"/>
              </w:rPr>
              <w:t>将过滤得到的非感光型聚酰亚胺光刻胶泵入塑料瓶分装，人工贴上标签，打包发货，此过程会产生二甲基乙酰胺废气G2-4和废包装材料S2-2。</w:t>
            </w:r>
            <w:bookmarkEnd w:id="1"/>
            <w:r>
              <w:rPr>
                <w:rFonts w:hint="eastAsia" w:ascii="Times New Roman" w:hAnsi="Times New Roman" w:cs="Times New Roman" w:eastAsiaTheme="majorEastAsia"/>
                <w:sz w:val="24"/>
                <w:szCs w:val="24"/>
                <w:lang w:val="en-US" w:eastAsia="zh-CN"/>
              </w:rPr>
              <w:t>产品2的产品得率为98%。</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sz w:val="24"/>
                <w:szCs w:val="24"/>
                <w:lang w:val="en-US" w:eastAsia="zh-CN"/>
              </w:rPr>
            </w:pPr>
          </w:p>
          <w:p>
            <w:pPr>
              <w:rPr>
                <w:rFonts w:hint="eastAsia" w:ascii="Times New Roman" w:hAnsi="Times New Roman" w:eastAsia="宋体" w:cs="Times New Roman"/>
                <w:b/>
                <w:bCs/>
                <w:color w:val="000000"/>
                <w:kern w:val="2"/>
                <w:sz w:val="28"/>
                <w:szCs w:val="28"/>
                <w:vertAlign w:val="baseline"/>
                <w:lang w:val="en-US" w:eastAsia="zh-CN" w:bidi="ar-SA"/>
              </w:rPr>
            </w:pPr>
          </w:p>
        </w:tc>
      </w:tr>
    </w:tbl>
    <w:p>
      <w:r>
        <w:br w:type="page"/>
      </w: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eastAsia"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表三</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Times New Roman" w:hAnsi="Times New Roman" w:eastAsia="宋体" w:cstheme="minorEastAsia"/>
                <w:b/>
                <w:bCs/>
                <w:sz w:val="28"/>
                <w:szCs w:val="28"/>
                <w:lang w:val="en-US" w:eastAsia="zh-CN"/>
              </w:rPr>
            </w:pPr>
            <w:r>
              <w:rPr>
                <w:rFonts w:hint="eastAsia" w:ascii="Times New Roman" w:hAnsi="Times New Roman" w:eastAsia="宋体" w:cstheme="minorEastAsia"/>
                <w:b/>
                <w:bCs/>
                <w:sz w:val="28"/>
                <w:szCs w:val="28"/>
                <w:lang w:val="en-US" w:eastAsia="zh-CN"/>
              </w:rPr>
              <w:t>主要污染源、污染物处理和排放(附处理流程示意图，标出废水、废气、厂界噪声监测点位)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（一）有组织废气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项目生产过程中产生的有组织废气为感光型正性聚酰亚胺光刻胶生产线粉末原料（二氨基二苯醚、二苯酮四酸二酐、聚酰胺酸和光敏剂）在称重投料过程产生的颗粒物，投料、球磨、离心、干燥、复配、过滤和包装过程中挥发的有机废气，非感光型聚酰亚胺光刻胶生产线粉末原料（二氨基二苯醚、六氟二酐和均苯四甲酸酐）在称重投料过程产生的颗粒物，以及投料、过滤和包装过程中挥发的有机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（1）投料颗粒物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投料发生在溶解合成和复配过程，溶解合成投料工段加入二氨基二苯醚和二苯酮四酸二甘粉末状原料，复配投料工段加入聚酰胺酸和光敏剂粉末状原料，经集气罩收集后通过“脉冲袋式除尘器+UV光氧催化装置+活性炭吸附装置”处理后，通过30m高排气筒（1#）高空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非感光型聚酰亚胺光刻胶生产线中称重、投料过程加入二氨基二苯醚、六氟二酐、均苯四甲酸酐粉末状原料，会有颗粒物产生，经集气罩收集后通过“脉冲袋式除尘器+UV光氧催化装置+活性炭吸附装置”处理后，通过30m高排气筒（1#）高空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（2）有机废气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产生的有机废气主要是溶解合成、球磨、离心、干燥、复配、过滤和包装工段中挥发的NMP和胶黏剂，经集气罩收集后经“UV光氧催化装置+活性炭吸附装置”处理后通过30m高1#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非感光型聚酰亚胺光刻胶生产线中产生的有机废气主要是溶解合成、过滤和包装工段挥发的二甲基乙酰胺，经集气罩收集后经“UV光氧催化装置+活性炭吸附装置”处理后通过30m高1#排气筒排放。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项目废气治理流程见图3-1，项目有组织废气产生及治理措施情况见表3-1。</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sz w:val="24"/>
                <w:szCs w:val="24"/>
                <w:lang w:val="en-US" w:eastAsia="zh-CN"/>
              </w:rPr>
            </w:pPr>
          </w:p>
          <w:p>
            <w:pPr>
              <w:bidi w:val="0"/>
              <w:rPr>
                <w:rFonts w:hint="eastAsia" w:ascii="Times New Roman" w:hAnsi="Times New Roman" w:eastAsia="宋体"/>
                <w:lang w:val="en-US" w:eastAsia="zh-CN"/>
              </w:rPr>
            </w:pPr>
          </w:p>
          <w:p>
            <w:pPr>
              <w:bidi w:val="0"/>
              <w:rPr>
                <w:rFonts w:hint="default" w:ascii="Times New Roman" w:hAnsi="Times New Roman" w:eastAsia="宋体"/>
                <w:lang w:val="en-US" w:eastAsia="zh-CN"/>
              </w:rPr>
            </w:pPr>
          </w:p>
        </w:tc>
      </w:tr>
    </w:tbl>
    <w:p>
      <w:pPr>
        <w:keepNext w:val="0"/>
        <w:keepLines w:val="0"/>
        <w:pageBreakBefore w:val="0"/>
        <w:widowControl w:val="0"/>
        <w:kinsoku/>
        <w:wordWrap/>
        <w:overflowPunct/>
        <w:topLinePunct w:val="0"/>
        <w:autoSpaceDE/>
        <w:autoSpaceDN/>
        <w:bidi w:val="0"/>
        <w:adjustRightInd/>
        <w:snapToGrid/>
        <w:spacing w:after="161" w:afterLines="50" w:line="440" w:lineRule="exact"/>
        <w:ind w:firstLine="0" w:firstLineChars="0"/>
        <w:jc w:val="center"/>
        <w:textAlignment w:val="auto"/>
        <w:rPr>
          <w:rFonts w:hint="eastAsia" w:ascii="Times New Roman" w:hAnsi="Times New Roman" w:eastAsia="宋体"/>
          <w:b/>
          <w:bCs/>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bCs/>
          <w:sz w:val="24"/>
          <w:szCs w:val="24"/>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4"/>
          <w:szCs w:val="24"/>
          <w:lang w:val="en-US" w:eastAsia="zh-CN"/>
        </w:rPr>
      </w:pPr>
      <w:r>
        <w:rPr>
          <w:rFonts w:ascii="Times New Roman" w:hAnsi="Times New Roman" w:cs="Times New Roman"/>
          <w:b/>
          <w:bCs/>
          <w:sz w:val="24"/>
          <w:szCs w:val="24"/>
          <w:lang w:eastAsia="zh-CN"/>
        </w:rPr>
        <w:object>
          <v:shape id="_x0000_i1028" o:spt="75" type="#_x0000_t75" style="height:171.95pt;width:691.8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ascii="Times New Roman" w:hAnsi="Times New Roman" w:eastAsia="宋体"/>
          <w:b/>
          <w:sz w:val="24"/>
          <w:szCs w:val="24"/>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1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项目废气</w:t>
      </w:r>
      <w:r>
        <w:rPr>
          <w:rFonts w:hint="eastAsia" w:ascii="Times New Roman" w:hAnsi="Times New Roman" w:eastAsia="宋体"/>
          <w:b/>
          <w:sz w:val="24"/>
          <w:szCs w:val="24"/>
          <w:lang w:eastAsia="zh-CN"/>
        </w:rPr>
        <w:t>治理</w:t>
      </w:r>
      <w:r>
        <w:rPr>
          <w:rFonts w:hint="eastAsia" w:ascii="Times New Roman" w:hAnsi="Times New Roman" w:eastAsia="宋体"/>
          <w:b/>
          <w:sz w:val="24"/>
          <w:szCs w:val="24"/>
        </w:rPr>
        <w:t>流程</w:t>
      </w:r>
      <w:r>
        <w:rPr>
          <w:rFonts w:ascii="Times New Roman" w:hAnsi="Times New Roman" w:eastAsia="宋体"/>
          <w:b/>
          <w:sz w:val="24"/>
          <w:szCs w:val="24"/>
        </w:rPr>
        <w:t>图</w:t>
      </w:r>
    </w:p>
    <w:p>
      <w:pPr>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表3-1  项目有组织废气产生及治理措施情况</w:t>
      </w:r>
    </w:p>
    <w:tbl>
      <w:tblPr>
        <w:tblStyle w:val="1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632"/>
        <w:gridCol w:w="1416"/>
        <w:gridCol w:w="1841"/>
        <w:gridCol w:w="1377"/>
        <w:gridCol w:w="1324"/>
        <w:gridCol w:w="1978"/>
        <w:gridCol w:w="1886"/>
        <w:gridCol w:w="1925"/>
        <w:gridCol w:w="16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序号</w:t>
            </w:r>
          </w:p>
        </w:tc>
        <w:tc>
          <w:tcPr>
            <w:tcW w:w="5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生产线</w:t>
            </w:r>
          </w:p>
        </w:tc>
        <w:tc>
          <w:tcPr>
            <w:tcW w:w="6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装置</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z w:val="21"/>
                <w:szCs w:val="21"/>
                <w:u w:val="none"/>
              </w:rPr>
            </w:pPr>
            <w:r>
              <w:rPr>
                <w:rFonts w:hint="eastAsia" w:ascii="Times New Roman" w:hAnsi="Times New Roman" w:eastAsia="宋体" w:cs="宋体"/>
                <w:b/>
                <w:bCs w:val="0"/>
                <w:i w:val="0"/>
                <w:color w:val="auto"/>
                <w:kern w:val="0"/>
                <w:sz w:val="21"/>
                <w:szCs w:val="21"/>
                <w:u w:val="none"/>
                <w:lang w:val="en-US" w:eastAsia="zh-CN" w:bidi="ar"/>
              </w:rPr>
              <w:t>污染物</w:t>
            </w:r>
          </w:p>
        </w:tc>
        <w:tc>
          <w:tcPr>
            <w:tcW w:w="4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风量m</w:t>
            </w:r>
            <w:r>
              <w:rPr>
                <w:rFonts w:hint="eastAsia" w:ascii="Times New Roman" w:hAnsi="Times New Roman" w:eastAsia="宋体" w:cs="宋体"/>
                <w:b/>
                <w:bCs w:val="0"/>
                <w:i w:val="0"/>
                <w:color w:val="auto"/>
                <w:kern w:val="0"/>
                <w:sz w:val="21"/>
                <w:szCs w:val="21"/>
                <w:u w:val="none"/>
                <w:vertAlign w:val="superscript"/>
                <w:lang w:val="en-US" w:eastAsia="zh-CN" w:bidi="ar"/>
              </w:rPr>
              <w:t>3</w:t>
            </w:r>
            <w:r>
              <w:rPr>
                <w:rFonts w:hint="eastAsia" w:ascii="Times New Roman" w:hAnsi="Times New Roman" w:eastAsia="宋体" w:cs="宋体"/>
                <w:b/>
                <w:bCs w:val="0"/>
                <w:i w:val="0"/>
                <w:color w:val="auto"/>
                <w:kern w:val="0"/>
                <w:sz w:val="21"/>
                <w:szCs w:val="21"/>
                <w:u w:val="none"/>
                <w:lang w:val="en-US" w:eastAsia="zh-CN" w:bidi="ar"/>
              </w:rPr>
              <w:t>/h</w:t>
            </w:r>
          </w:p>
        </w:tc>
        <w:tc>
          <w:tcPr>
            <w:tcW w:w="70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产生</w:t>
            </w:r>
            <w:r>
              <w:rPr>
                <w:rFonts w:hint="eastAsia" w:ascii="Times New Roman" w:hAnsi="Times New Roman" w:eastAsia="宋体" w:cs="宋体"/>
                <w:b/>
                <w:bCs/>
                <w:color w:val="auto"/>
                <w:sz w:val="21"/>
                <w:szCs w:val="21"/>
                <w:highlight w:val="none"/>
                <w:lang w:val="en-US" w:eastAsia="zh-CN"/>
              </w:rPr>
              <w:t>浓度（mg/m</w:t>
            </w:r>
            <w:r>
              <w:rPr>
                <w:rFonts w:hint="eastAsia" w:ascii="Times New Roman" w:hAnsi="Times New Roman" w:eastAsia="宋体" w:cs="宋体"/>
                <w:b/>
                <w:bCs/>
                <w:color w:val="auto"/>
                <w:sz w:val="21"/>
                <w:szCs w:val="21"/>
                <w:highlight w:val="none"/>
                <w:vertAlign w:val="superscript"/>
                <w:lang w:val="en-US" w:eastAsia="zh-CN"/>
              </w:rPr>
              <w:t>3</w:t>
            </w:r>
            <w:r>
              <w:rPr>
                <w:rFonts w:hint="eastAsia" w:ascii="Times New Roman" w:hAnsi="Times New Roman" w:eastAsia="宋体" w:cs="宋体"/>
                <w:b/>
                <w:bCs/>
                <w:color w:val="auto"/>
                <w:sz w:val="21"/>
                <w:szCs w:val="21"/>
                <w:highlight w:val="none"/>
                <w:lang w:val="en-US" w:eastAsia="zh-CN"/>
              </w:rPr>
              <w:t>）</w:t>
            </w:r>
          </w:p>
        </w:tc>
        <w:tc>
          <w:tcPr>
            <w:tcW w:w="6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宋体"/>
                <w:b/>
                <w:bCs w:val="0"/>
                <w:i w:val="0"/>
                <w:color w:val="auto"/>
                <w:kern w:val="0"/>
                <w:sz w:val="21"/>
                <w:szCs w:val="21"/>
                <w:u w:val="none"/>
                <w:lang w:val="en-US" w:eastAsia="zh-CN" w:bidi="ar"/>
              </w:rPr>
            </w:pPr>
            <w:r>
              <w:rPr>
                <w:rFonts w:hint="eastAsia" w:ascii="Times New Roman" w:hAnsi="Times New Roman" w:eastAsia="宋体" w:cs="宋体"/>
                <w:b/>
                <w:bCs w:val="0"/>
                <w:i w:val="0"/>
                <w:color w:val="auto"/>
                <w:kern w:val="0"/>
                <w:sz w:val="21"/>
                <w:szCs w:val="21"/>
                <w:u w:val="none"/>
                <w:lang w:val="en-US" w:eastAsia="zh-CN" w:bidi="ar"/>
              </w:rPr>
              <w:t>产生速率（kg/h）</w:t>
            </w:r>
          </w:p>
        </w:tc>
        <w:tc>
          <w:tcPr>
            <w:tcW w:w="68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z w:val="21"/>
                <w:szCs w:val="21"/>
                <w:u w:val="none"/>
              </w:rPr>
            </w:pPr>
            <w:r>
              <w:rPr>
                <w:rFonts w:hint="eastAsia" w:ascii="Times New Roman" w:hAnsi="Times New Roman" w:eastAsia="宋体" w:cs="宋体"/>
                <w:b/>
                <w:bCs w:val="0"/>
                <w:i w:val="0"/>
                <w:color w:val="auto"/>
                <w:kern w:val="0"/>
                <w:sz w:val="21"/>
                <w:szCs w:val="21"/>
                <w:u w:val="none"/>
                <w:lang w:val="en-US" w:eastAsia="zh-CN" w:bidi="ar"/>
              </w:rPr>
              <w:t>治理措施</w:t>
            </w:r>
          </w:p>
        </w:tc>
        <w:tc>
          <w:tcPr>
            <w:tcW w:w="57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bCs w:val="0"/>
                <w:i w:val="0"/>
                <w:color w:val="auto"/>
                <w:sz w:val="21"/>
                <w:szCs w:val="21"/>
                <w:u w:val="none"/>
              </w:rPr>
            </w:pPr>
            <w:r>
              <w:rPr>
                <w:rFonts w:hint="eastAsia" w:ascii="Times New Roman" w:hAnsi="Times New Roman" w:eastAsia="宋体" w:cs="宋体"/>
                <w:b/>
                <w:bCs w:val="0"/>
                <w:i w:val="0"/>
                <w:color w:val="auto"/>
                <w:kern w:val="0"/>
                <w:sz w:val="21"/>
                <w:szCs w:val="21"/>
                <w:u w:val="none"/>
                <w:lang w:val="en-US" w:eastAsia="zh-CN" w:bidi="ar"/>
              </w:rPr>
              <w:t>年排放时间（h）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1</w:t>
            </w:r>
          </w:p>
        </w:tc>
        <w:tc>
          <w:tcPr>
            <w:tcW w:w="506" w:type="pct"/>
            <w:vMerge w:val="restart"/>
            <w:tcBorders>
              <w:tl2br w:val="nil"/>
              <w:tr2bl w:val="nil"/>
            </w:tcBorders>
            <w:noWrap w:val="0"/>
            <w:vAlign w:val="center"/>
          </w:tcPr>
          <w:p>
            <w:pPr>
              <w:pStyle w:val="4"/>
              <w:spacing w:before="0" w:after="0" w:line="240" w:lineRule="auto"/>
              <w:jc w:val="center"/>
              <w:rPr>
                <w:rFonts w:ascii="Times New Roman" w:hAnsi="Times New Roman" w:cs="Times New Roman" w:eastAsiaTheme="minorEastAsia"/>
                <w:b/>
                <w:kern w:val="2"/>
                <w:sz w:val="24"/>
                <w:szCs w:val="24"/>
                <w:lang w:val="en-US" w:eastAsia="zh-CN" w:bidi="ar-SA"/>
              </w:rPr>
            </w:pPr>
            <w:r>
              <w:rPr>
                <w:rFonts w:ascii="Times New Roman" w:hAnsi="Times New Roman" w:cs="Times New Roman" w:eastAsiaTheme="minorEastAsia"/>
                <w:b w:val="0"/>
                <w:bCs w:val="0"/>
                <w:sz w:val="21"/>
                <w:szCs w:val="21"/>
                <w:lang w:eastAsia="zh-CN"/>
              </w:rPr>
              <w:t>感光型正性聚酰亚胺光刻胶</w:t>
            </w: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ascii="Times New Roman" w:hAnsi="Times New Roman" w:cs="Times New Roman" w:eastAsiaTheme="minorEastAsia"/>
                <w:b w:val="0"/>
                <w:bCs w:val="0"/>
                <w:sz w:val="21"/>
                <w:szCs w:val="21"/>
                <w:lang w:eastAsia="zh-CN"/>
              </w:rPr>
              <w:t>反应釜</w:t>
            </w:r>
            <w:r>
              <w:rPr>
                <w:rFonts w:hint="eastAsia" w:ascii="Times New Roman" w:hAnsi="Times New Roman" w:cs="Times New Roman" w:eastAsiaTheme="minorEastAsia"/>
                <w:b w:val="0"/>
                <w:bCs w:val="0"/>
                <w:sz w:val="21"/>
                <w:szCs w:val="21"/>
                <w:lang w:eastAsia="zh-CN"/>
              </w:rPr>
              <w:t>（</w:t>
            </w:r>
            <w:r>
              <w:rPr>
                <w:rFonts w:ascii="Times New Roman" w:hAnsi="Times New Roman" w:cs="Times New Roman" w:eastAsiaTheme="minorEastAsia"/>
                <w:b w:val="0"/>
                <w:bCs w:val="0"/>
                <w:sz w:val="21"/>
                <w:szCs w:val="21"/>
                <w:lang w:eastAsia="zh-CN"/>
              </w:rPr>
              <w:t>150L</w:t>
            </w:r>
            <w:r>
              <w:rPr>
                <w:rFonts w:hint="eastAsia" w:ascii="Times New Roman" w:hAnsi="Times New Roman" w:cs="Times New Roman" w:eastAsiaTheme="minorEastAsia"/>
                <w:b w:val="0"/>
                <w:bCs w:val="0"/>
                <w:sz w:val="21"/>
                <w:szCs w:val="21"/>
                <w:lang w:eastAsia="zh-CN"/>
              </w:rPr>
              <w:t>）</w:t>
            </w:r>
          </w:p>
        </w:tc>
        <w:tc>
          <w:tcPr>
            <w:tcW w:w="492" w:type="pct"/>
            <w:vMerge w:val="restart"/>
            <w:tcBorders>
              <w:tl2br w:val="nil"/>
              <w:tr2bl w:val="nil"/>
            </w:tcBorders>
            <w:noWrap w:val="0"/>
            <w:vAlign w:val="center"/>
          </w:tcPr>
          <w:p>
            <w:pPr>
              <w:jc w:val="center"/>
              <w:rPr>
                <w:rFonts w:hint="default"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sz w:val="21"/>
                <w:szCs w:val="21"/>
                <w:lang w:eastAsia="zh-CN"/>
              </w:rPr>
              <w:t>颗粒物</w:t>
            </w:r>
          </w:p>
        </w:tc>
        <w:tc>
          <w:tcPr>
            <w:tcW w:w="47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cs="Times New Roman" w:eastAsiaTheme="minorEastAsia"/>
                <w:b w:val="0"/>
                <w:bCs w:val="0"/>
                <w:sz w:val="21"/>
                <w:szCs w:val="21"/>
                <w:lang w:eastAsia="zh-CN"/>
              </w:rPr>
              <w:t>4000</w:t>
            </w:r>
          </w:p>
        </w:tc>
        <w:tc>
          <w:tcPr>
            <w:tcW w:w="707" w:type="pct"/>
            <w:tcBorders>
              <w:tl2br w:val="nil"/>
              <w:tr2bl w:val="nil"/>
            </w:tcBorders>
            <w:noWrap w:val="0"/>
            <w:vAlign w:val="center"/>
          </w:tcPr>
          <w:p>
            <w:pPr>
              <w:pStyle w:val="4"/>
              <w:spacing w:before="0" w:after="0" w:line="240" w:lineRule="auto"/>
              <w:jc w:val="center"/>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12.5</w:t>
            </w:r>
          </w:p>
        </w:tc>
        <w:tc>
          <w:tcPr>
            <w:tcW w:w="674" w:type="pct"/>
            <w:tcBorders>
              <w:tl2br w:val="nil"/>
              <w:tr2bl w:val="nil"/>
            </w:tcBorders>
            <w:noWrap w:val="0"/>
            <w:vAlign w:val="center"/>
          </w:tcPr>
          <w:p>
            <w:pPr>
              <w:pStyle w:val="4"/>
              <w:spacing w:before="0" w:after="0" w:line="240" w:lineRule="auto"/>
              <w:jc w:val="center"/>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0.05</w:t>
            </w:r>
          </w:p>
        </w:tc>
        <w:tc>
          <w:tcPr>
            <w:tcW w:w="688" w:type="pct"/>
            <w:vMerge w:val="restart"/>
            <w:tcBorders>
              <w:tl2br w:val="nil"/>
              <w:tr2bl w:val="nil"/>
            </w:tcBorders>
            <w:noWrap w:val="0"/>
            <w:vAlign w:val="center"/>
          </w:tcPr>
          <w:p>
            <w:pPr>
              <w:pStyle w:val="4"/>
              <w:spacing w:before="0" w:after="0" w:line="240" w:lineRule="auto"/>
              <w:jc w:val="center"/>
              <w:rPr>
                <w:rFonts w:hint="default"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val="0"/>
                <w:bCs w:val="0"/>
                <w:sz w:val="21"/>
                <w:szCs w:val="21"/>
                <w:lang w:eastAsia="zh-CN"/>
              </w:rPr>
              <w:t>脉冲袋式除尘装置</w:t>
            </w:r>
            <w:r>
              <w:rPr>
                <w:rFonts w:hint="eastAsia" w:ascii="Times New Roman" w:hAnsi="Times New Roman" w:cs="Times New Roman"/>
                <w:b w:val="0"/>
                <w:bCs w:val="0"/>
                <w:sz w:val="21"/>
                <w:szCs w:val="21"/>
                <w:lang w:val="en-US" w:eastAsia="zh-CN"/>
              </w:rPr>
              <w:t>+</w:t>
            </w:r>
            <w:r>
              <w:rPr>
                <w:rFonts w:hint="eastAsia" w:ascii="Times New Roman" w:hAnsi="Times New Roman" w:cs="Times New Roman" w:eastAsiaTheme="minorEastAsia"/>
                <w:b w:val="0"/>
                <w:bCs w:val="0"/>
                <w:sz w:val="21"/>
                <w:szCs w:val="21"/>
                <w:lang w:eastAsia="zh-CN"/>
              </w:rPr>
              <w:t>UV光氧催化</w:t>
            </w:r>
            <w:r>
              <w:rPr>
                <w:rFonts w:hint="eastAsia" w:ascii="Times New Roman" w:hAnsi="Times New Roman" w:cs="Times New Roman"/>
                <w:b w:val="0"/>
                <w:bCs w:val="0"/>
                <w:sz w:val="21"/>
                <w:szCs w:val="21"/>
                <w:lang w:val="en-US" w:eastAsia="zh-CN"/>
              </w:rPr>
              <w:t>装置</w:t>
            </w:r>
            <w:r>
              <w:rPr>
                <w:rFonts w:hint="eastAsia" w:ascii="Times New Roman" w:hAnsi="Times New Roman" w:cs="Times New Roman" w:eastAsiaTheme="minorEastAsia"/>
                <w:b w:val="0"/>
                <w:bCs w:val="0"/>
                <w:sz w:val="21"/>
                <w:szCs w:val="21"/>
                <w:lang w:eastAsia="zh-CN"/>
              </w:rPr>
              <w:t>+活性炭吸附</w:t>
            </w:r>
            <w:r>
              <w:rPr>
                <w:rFonts w:hint="eastAsia" w:ascii="Times New Roman" w:hAnsi="Times New Roman" w:cs="Times New Roman"/>
                <w:b w:val="0"/>
                <w:bCs w:val="0"/>
                <w:sz w:val="21"/>
                <w:szCs w:val="21"/>
                <w:lang w:val="en-US" w:eastAsia="zh-CN"/>
              </w:rPr>
              <w:t>装置</w:t>
            </w:r>
          </w:p>
        </w:tc>
        <w:tc>
          <w:tcPr>
            <w:tcW w:w="572" w:type="pct"/>
            <w:tcBorders>
              <w:tl2br w:val="nil"/>
              <w:tr2bl w:val="nil"/>
            </w:tcBorders>
            <w:noWrap w:val="0"/>
            <w:vAlign w:val="center"/>
          </w:tcPr>
          <w:p>
            <w:pPr>
              <w:pStyle w:val="4"/>
              <w:spacing w:before="0" w:after="0" w:line="240" w:lineRule="auto"/>
              <w:jc w:val="center"/>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2</w:t>
            </w:r>
          </w:p>
        </w:tc>
        <w:tc>
          <w:tcPr>
            <w:tcW w:w="506" w:type="pct"/>
            <w:vMerge w:val="continue"/>
            <w:tcBorders>
              <w:tl2br w:val="nil"/>
              <w:tr2bl w:val="nil"/>
            </w:tcBorders>
            <w:noWrap w:val="0"/>
            <w:vAlign w:val="center"/>
          </w:tcPr>
          <w:p>
            <w:pPr>
              <w:pStyle w:val="4"/>
              <w:spacing w:before="0" w:after="0" w:line="240" w:lineRule="auto"/>
              <w:jc w:val="center"/>
              <w:rPr>
                <w:rFonts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ascii="Times New Roman" w:hAnsi="Times New Roman" w:cs="Times New Roman" w:eastAsiaTheme="minorEastAsia"/>
                <w:b w:val="0"/>
                <w:bCs w:val="0"/>
                <w:sz w:val="21"/>
                <w:szCs w:val="21"/>
                <w:lang w:eastAsia="zh-CN"/>
              </w:rPr>
              <w:t>反应釜</w:t>
            </w:r>
            <w:r>
              <w:rPr>
                <w:rFonts w:hint="eastAsia" w:ascii="Times New Roman" w:hAnsi="Times New Roman" w:cs="Times New Roman" w:eastAsiaTheme="minorEastAsia"/>
                <w:b w:val="0"/>
                <w:bCs w:val="0"/>
                <w:sz w:val="21"/>
                <w:szCs w:val="21"/>
                <w:lang w:eastAsia="zh-CN"/>
              </w:rPr>
              <w:t>（</w:t>
            </w:r>
            <w:r>
              <w:rPr>
                <w:rFonts w:ascii="Times New Roman" w:hAnsi="Times New Roman" w:cs="Times New Roman" w:eastAsiaTheme="minorEastAsia"/>
                <w:b w:val="0"/>
                <w:bCs w:val="0"/>
                <w:sz w:val="21"/>
                <w:szCs w:val="21"/>
                <w:lang w:eastAsia="zh-CN"/>
              </w:rPr>
              <w:t>1</w:t>
            </w:r>
            <w:r>
              <w:rPr>
                <w:rFonts w:hint="eastAsia" w:ascii="Times New Roman" w:hAnsi="Times New Roman" w:cs="Times New Roman" w:eastAsiaTheme="minorEastAsia"/>
                <w:b w:val="0"/>
                <w:bCs w:val="0"/>
                <w:sz w:val="21"/>
                <w:szCs w:val="21"/>
                <w:lang w:eastAsia="zh-CN"/>
              </w:rPr>
              <w:t>0</w:t>
            </w:r>
            <w:r>
              <w:rPr>
                <w:rFonts w:ascii="Times New Roman" w:hAnsi="Times New Roman" w:cs="Times New Roman" w:eastAsiaTheme="minorEastAsia"/>
                <w:b w:val="0"/>
                <w:bCs w:val="0"/>
                <w:sz w:val="21"/>
                <w:szCs w:val="21"/>
                <w:lang w:eastAsia="zh-CN"/>
              </w:rPr>
              <w:t>0L</w:t>
            </w:r>
            <w:r>
              <w:rPr>
                <w:rFonts w:hint="eastAsia" w:ascii="Times New Roman" w:hAnsi="Times New Roman" w:cs="Times New Roman" w:eastAsiaTheme="minorEastAsia"/>
                <w:b w:val="0"/>
                <w:bCs w:val="0"/>
                <w:sz w:val="21"/>
                <w:szCs w:val="21"/>
                <w:lang w:eastAsia="zh-CN"/>
              </w:rPr>
              <w:t>）</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val="en-US" w:eastAsia="zh-CN"/>
              </w:rPr>
              <w:t>13.8</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w:t>
            </w:r>
            <w:r>
              <w:rPr>
                <w:rFonts w:hint="eastAsia" w:ascii="Times New Roman" w:hAnsi="Times New Roman" w:cs="Times New Roman" w:eastAsiaTheme="minorEastAsia"/>
                <w:b w:val="0"/>
                <w:bCs w:val="0"/>
                <w:sz w:val="21"/>
                <w:szCs w:val="21"/>
                <w:lang w:val="en-US" w:eastAsia="zh-CN"/>
              </w:rPr>
              <w:t>55</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3</w:t>
            </w:r>
          </w:p>
        </w:tc>
        <w:tc>
          <w:tcPr>
            <w:tcW w:w="506" w:type="pct"/>
            <w:vMerge w:val="continue"/>
            <w:tcBorders>
              <w:tl2br w:val="nil"/>
              <w:tr2bl w:val="nil"/>
            </w:tcBorders>
            <w:noWrap w:val="0"/>
            <w:vAlign w:val="center"/>
          </w:tcPr>
          <w:p>
            <w:pPr>
              <w:pStyle w:val="4"/>
              <w:spacing w:before="0" w:after="0" w:line="240" w:lineRule="auto"/>
              <w:jc w:val="center"/>
              <w:rPr>
                <w:rFonts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ascii="Times New Roman" w:hAnsi="Times New Roman" w:cs="Times New Roman" w:eastAsiaTheme="minorEastAsia"/>
                <w:b w:val="0"/>
                <w:bCs w:val="0"/>
                <w:sz w:val="21"/>
                <w:szCs w:val="21"/>
                <w:lang w:eastAsia="zh-CN"/>
              </w:rPr>
              <w:t>反应釜</w:t>
            </w:r>
            <w:r>
              <w:rPr>
                <w:rFonts w:hint="eastAsia" w:ascii="Times New Roman" w:hAnsi="Times New Roman" w:cs="Times New Roman" w:eastAsiaTheme="minorEastAsia"/>
                <w:b w:val="0"/>
                <w:bCs w:val="0"/>
                <w:sz w:val="21"/>
                <w:szCs w:val="21"/>
                <w:lang w:eastAsia="zh-CN"/>
              </w:rPr>
              <w:t>（</w:t>
            </w:r>
            <w:r>
              <w:rPr>
                <w:rFonts w:ascii="Times New Roman" w:hAnsi="Times New Roman" w:cs="Times New Roman" w:eastAsiaTheme="minorEastAsia"/>
                <w:b w:val="0"/>
                <w:bCs w:val="0"/>
                <w:sz w:val="21"/>
                <w:szCs w:val="21"/>
                <w:lang w:eastAsia="zh-CN"/>
              </w:rPr>
              <w:t>150L</w:t>
            </w:r>
            <w:r>
              <w:rPr>
                <w:rFonts w:hint="eastAsia" w:ascii="Times New Roman" w:hAnsi="Times New Roman" w:cs="Times New Roman" w:eastAsiaTheme="minorEastAsia"/>
                <w:b w:val="0"/>
                <w:bCs w:val="0"/>
                <w:sz w:val="21"/>
                <w:szCs w:val="21"/>
                <w:lang w:eastAsia="zh-CN"/>
              </w:rPr>
              <w:t>）</w:t>
            </w:r>
          </w:p>
        </w:tc>
        <w:tc>
          <w:tcPr>
            <w:tcW w:w="492" w:type="pct"/>
            <w:vMerge w:val="restart"/>
            <w:tcBorders>
              <w:tl2br w:val="nil"/>
              <w:tr2bl w:val="nil"/>
            </w:tcBorders>
            <w:noWrap w:val="0"/>
            <w:vAlign w:val="center"/>
          </w:tcPr>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sz w:val="21"/>
                <w:szCs w:val="21"/>
                <w:lang w:eastAsia="zh-CN"/>
              </w:rPr>
              <w:t>非甲烷总烃</w:t>
            </w: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2.75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0.011</w:t>
            </w:r>
          </w:p>
        </w:tc>
        <w:tc>
          <w:tcPr>
            <w:tcW w:w="688" w:type="pct"/>
            <w:vMerge w:val="restart"/>
            <w:tcBorders>
              <w:tl2br w:val="nil"/>
              <w:tr2bl w:val="nil"/>
            </w:tcBorders>
            <w:noWrap w:val="0"/>
            <w:vAlign w:val="center"/>
          </w:tcPr>
          <w:p>
            <w:pPr>
              <w:pStyle w:val="4"/>
              <w:spacing w:before="0" w:after="0" w:line="240" w:lineRule="auto"/>
              <w:jc w:val="center"/>
              <w:rPr>
                <w:rFonts w:hint="eastAsia" w:ascii="Times New Roman" w:hAnsi="Times New Roman" w:eastAsia="宋体" w:cs="Times New Roman"/>
                <w:b/>
                <w:kern w:val="2"/>
                <w:sz w:val="24"/>
                <w:szCs w:val="24"/>
                <w:lang w:val="en-US" w:eastAsia="zh-CN" w:bidi="ar-SA"/>
              </w:rPr>
            </w:pPr>
            <w:r>
              <w:rPr>
                <w:rFonts w:hint="eastAsia" w:ascii="Times New Roman" w:hAnsi="Times New Roman" w:cs="Times New Roman" w:eastAsiaTheme="minorEastAsia"/>
                <w:b w:val="0"/>
                <w:bCs w:val="0"/>
                <w:sz w:val="21"/>
                <w:szCs w:val="21"/>
                <w:lang w:eastAsia="zh-CN"/>
              </w:rPr>
              <w:t>UV光氧催化+活性炭吸附</w:t>
            </w: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4</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球磨机</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0.005</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5</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离心机</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0.075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0.0003</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6</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烘箱</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6.25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0.025</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7</w:t>
            </w:r>
          </w:p>
        </w:tc>
        <w:tc>
          <w:tcPr>
            <w:tcW w:w="506" w:type="pct"/>
            <w:vMerge w:val="continue"/>
            <w:tcBorders>
              <w:tl2br w:val="nil"/>
              <w:tr2bl w:val="nil"/>
            </w:tcBorders>
            <w:noWrap w:val="0"/>
            <w:vAlign w:val="center"/>
          </w:tcPr>
          <w:p>
            <w:pPr>
              <w:pStyle w:val="4"/>
              <w:spacing w:before="0" w:after="0" w:line="240" w:lineRule="auto"/>
              <w:jc w:val="center"/>
              <w:rPr>
                <w:rFonts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ascii="Times New Roman" w:hAnsi="Times New Roman" w:cs="Times New Roman" w:eastAsiaTheme="minorEastAsia"/>
                <w:b w:val="0"/>
                <w:bCs w:val="0"/>
                <w:sz w:val="21"/>
                <w:szCs w:val="21"/>
                <w:lang w:eastAsia="zh-CN"/>
              </w:rPr>
              <w:t>反应釜</w:t>
            </w:r>
            <w:r>
              <w:rPr>
                <w:rFonts w:hint="eastAsia" w:ascii="Times New Roman" w:hAnsi="Times New Roman" w:cs="Times New Roman" w:eastAsiaTheme="minorEastAsia"/>
                <w:b w:val="0"/>
                <w:bCs w:val="0"/>
                <w:sz w:val="21"/>
                <w:szCs w:val="21"/>
                <w:lang w:eastAsia="zh-CN"/>
              </w:rPr>
              <w:t>（</w:t>
            </w:r>
            <w:r>
              <w:rPr>
                <w:rFonts w:ascii="Times New Roman" w:hAnsi="Times New Roman" w:cs="Times New Roman" w:eastAsiaTheme="minorEastAsia"/>
                <w:b w:val="0"/>
                <w:bCs w:val="0"/>
                <w:sz w:val="21"/>
                <w:szCs w:val="21"/>
                <w:lang w:eastAsia="zh-CN"/>
              </w:rPr>
              <w:t>1</w:t>
            </w:r>
            <w:r>
              <w:rPr>
                <w:rFonts w:hint="eastAsia" w:ascii="Times New Roman" w:hAnsi="Times New Roman" w:cs="Times New Roman" w:eastAsiaTheme="minorEastAsia"/>
                <w:b w:val="0"/>
                <w:bCs w:val="0"/>
                <w:sz w:val="21"/>
                <w:szCs w:val="21"/>
                <w:lang w:eastAsia="zh-CN"/>
              </w:rPr>
              <w:t>0</w:t>
            </w:r>
            <w:r>
              <w:rPr>
                <w:rFonts w:ascii="Times New Roman" w:hAnsi="Times New Roman" w:cs="Times New Roman" w:eastAsiaTheme="minorEastAsia"/>
                <w:b w:val="0"/>
                <w:bCs w:val="0"/>
                <w:sz w:val="21"/>
                <w:szCs w:val="21"/>
                <w:lang w:eastAsia="zh-CN"/>
              </w:rPr>
              <w:t>0L</w:t>
            </w:r>
            <w:r>
              <w:rPr>
                <w:rFonts w:hint="eastAsia" w:ascii="Times New Roman" w:hAnsi="Times New Roman" w:cs="Times New Roman" w:eastAsiaTheme="minorEastAsia"/>
                <w:b w:val="0"/>
                <w:bCs w:val="0"/>
                <w:sz w:val="21"/>
                <w:szCs w:val="21"/>
                <w:lang w:eastAsia="zh-CN"/>
              </w:rPr>
              <w:t>）</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0.005</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720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8</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精密过滤器</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20.75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0.083</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9</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包装台</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20.75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0.083</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10</w:t>
            </w:r>
          </w:p>
        </w:tc>
        <w:tc>
          <w:tcPr>
            <w:tcW w:w="506" w:type="pct"/>
            <w:vMerge w:val="restart"/>
            <w:tcBorders>
              <w:tl2br w:val="nil"/>
              <w:tr2bl w:val="nil"/>
            </w:tcBorders>
            <w:noWrap w:val="0"/>
            <w:vAlign w:val="center"/>
          </w:tcPr>
          <w:p>
            <w:pPr>
              <w:jc w:val="center"/>
              <w:rPr>
                <w:rFonts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sz w:val="21"/>
                <w:szCs w:val="21"/>
                <w:lang w:eastAsia="zh-CN"/>
              </w:rPr>
              <w:t>非感光型聚酰亚胺光刻胶</w:t>
            </w:r>
          </w:p>
        </w:tc>
        <w:tc>
          <w:tcPr>
            <w:tcW w:w="658" w:type="pct"/>
            <w:vMerge w:val="restar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kern w:val="2"/>
                <w:sz w:val="24"/>
                <w:szCs w:val="24"/>
                <w:lang w:val="en-US" w:eastAsia="zh-CN" w:bidi="ar-SA"/>
              </w:rPr>
            </w:pPr>
            <w:r>
              <w:rPr>
                <w:rFonts w:ascii="Times New Roman" w:hAnsi="Times New Roman" w:cs="Times New Roman" w:eastAsiaTheme="minorEastAsia"/>
                <w:b w:val="0"/>
                <w:bCs w:val="0"/>
                <w:sz w:val="21"/>
                <w:szCs w:val="21"/>
                <w:lang w:eastAsia="zh-CN"/>
              </w:rPr>
              <w:t>反应釜</w:t>
            </w:r>
            <w:r>
              <w:rPr>
                <w:rFonts w:hint="eastAsia" w:ascii="Times New Roman" w:hAnsi="Times New Roman" w:cs="Times New Roman" w:eastAsiaTheme="minorEastAsia"/>
                <w:b w:val="0"/>
                <w:bCs w:val="0"/>
                <w:sz w:val="21"/>
                <w:szCs w:val="21"/>
                <w:lang w:eastAsia="zh-CN"/>
              </w:rPr>
              <w:t>（</w:t>
            </w:r>
            <w:r>
              <w:rPr>
                <w:rFonts w:ascii="Times New Roman" w:hAnsi="Times New Roman" w:cs="Times New Roman" w:eastAsiaTheme="minorEastAsia"/>
                <w:b w:val="0"/>
                <w:bCs w:val="0"/>
                <w:sz w:val="21"/>
                <w:szCs w:val="21"/>
                <w:lang w:eastAsia="zh-CN"/>
              </w:rPr>
              <w:t>150L</w:t>
            </w:r>
            <w:r>
              <w:rPr>
                <w:rFonts w:hint="eastAsia" w:ascii="Times New Roman" w:hAnsi="Times New Roman" w:cs="Times New Roman" w:eastAsiaTheme="minorEastAsia"/>
                <w:b w:val="0"/>
                <w:bCs w:val="0"/>
                <w:sz w:val="21"/>
                <w:szCs w:val="21"/>
                <w:lang w:eastAsia="zh-CN"/>
              </w:rPr>
              <w:t>）</w:t>
            </w:r>
          </w:p>
        </w:tc>
        <w:tc>
          <w:tcPr>
            <w:tcW w:w="492" w:type="pct"/>
            <w:tcBorders>
              <w:tl2br w:val="nil"/>
              <w:tr2bl w:val="nil"/>
            </w:tcBorders>
            <w:noWrap w:val="0"/>
            <w:vAlign w:val="center"/>
          </w:tcPr>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sz w:val="21"/>
                <w:szCs w:val="21"/>
                <w:lang w:eastAsia="zh-CN"/>
              </w:rPr>
              <w:t>颗粒物</w:t>
            </w: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6.25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0.025</w:t>
            </w:r>
          </w:p>
        </w:tc>
        <w:tc>
          <w:tcPr>
            <w:tcW w:w="68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脉冲袋式除尘装置</w:t>
            </w:r>
            <w:r>
              <w:rPr>
                <w:rFonts w:hint="eastAsia" w:ascii="Times New Roman" w:hAnsi="Times New Roman" w:cs="Times New Roman"/>
                <w:b w:val="0"/>
                <w:bCs w:val="0"/>
                <w:sz w:val="21"/>
                <w:szCs w:val="21"/>
                <w:lang w:val="en-US" w:eastAsia="zh-CN"/>
              </w:rPr>
              <w:t>+</w:t>
            </w:r>
            <w:r>
              <w:rPr>
                <w:rFonts w:hint="eastAsia" w:ascii="Times New Roman" w:hAnsi="Times New Roman" w:cs="Times New Roman" w:eastAsiaTheme="minorEastAsia"/>
                <w:b w:val="0"/>
                <w:bCs w:val="0"/>
                <w:sz w:val="21"/>
                <w:szCs w:val="21"/>
                <w:lang w:eastAsia="zh-CN"/>
              </w:rPr>
              <w:t>UV光氧催化</w:t>
            </w:r>
            <w:r>
              <w:rPr>
                <w:rFonts w:hint="eastAsia" w:ascii="Times New Roman" w:hAnsi="Times New Roman" w:cs="Times New Roman"/>
                <w:b w:val="0"/>
                <w:bCs w:val="0"/>
                <w:sz w:val="21"/>
                <w:szCs w:val="21"/>
                <w:lang w:val="en-US" w:eastAsia="zh-CN"/>
              </w:rPr>
              <w:t>装置</w:t>
            </w:r>
            <w:r>
              <w:rPr>
                <w:rFonts w:hint="eastAsia" w:ascii="Times New Roman" w:hAnsi="Times New Roman" w:cs="Times New Roman" w:eastAsiaTheme="minorEastAsia"/>
                <w:b w:val="0"/>
                <w:bCs w:val="0"/>
                <w:sz w:val="21"/>
                <w:szCs w:val="21"/>
                <w:lang w:eastAsia="zh-CN"/>
              </w:rPr>
              <w:t>+活性炭吸附</w:t>
            </w:r>
            <w:r>
              <w:rPr>
                <w:rFonts w:hint="eastAsia" w:ascii="Times New Roman" w:hAnsi="Times New Roman" w:cs="Times New Roman"/>
                <w:b w:val="0"/>
                <w:bCs w:val="0"/>
                <w:sz w:val="21"/>
                <w:szCs w:val="21"/>
                <w:lang w:val="en-US" w:eastAsia="zh-CN"/>
              </w:rPr>
              <w:t>装置</w:t>
            </w: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0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6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92" w:type="pct"/>
            <w:vMerge w:val="restart"/>
            <w:tcBorders>
              <w:tl2br w:val="nil"/>
              <w:tr2bl w:val="nil"/>
            </w:tcBorders>
            <w:noWrap w:val="0"/>
            <w:vAlign w:val="center"/>
          </w:tcPr>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sz w:val="21"/>
                <w:szCs w:val="21"/>
                <w:lang w:eastAsia="zh-CN"/>
              </w:rPr>
              <w:t>非甲烷总烃</w:t>
            </w: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1.25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0.005</w:t>
            </w:r>
          </w:p>
        </w:tc>
        <w:tc>
          <w:tcPr>
            <w:tcW w:w="688" w:type="pct"/>
            <w:vMerge w:val="restar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UV光氧催化+活性炭吸附</w:t>
            </w: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11</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精密过滤器</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3.5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0.014</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宋体"/>
                <w:b w:val="0"/>
                <w:bCs/>
                <w:i w:val="0"/>
                <w:color w:val="auto"/>
                <w:kern w:val="0"/>
                <w:sz w:val="21"/>
                <w:szCs w:val="21"/>
                <w:u w:val="none"/>
                <w:lang w:val="en-US" w:eastAsia="zh-CN" w:bidi="ar"/>
              </w:rPr>
            </w:pPr>
            <w:r>
              <w:rPr>
                <w:rFonts w:hint="eastAsia" w:ascii="Times New Roman" w:hAnsi="Times New Roman" w:eastAsia="宋体" w:cs="宋体"/>
                <w:b w:val="0"/>
                <w:bCs/>
                <w:i w:val="0"/>
                <w:color w:val="auto"/>
                <w:kern w:val="0"/>
                <w:sz w:val="21"/>
                <w:szCs w:val="21"/>
                <w:u w:val="none"/>
                <w:lang w:val="en-US" w:eastAsia="zh-CN" w:bidi="ar"/>
              </w:rPr>
              <w:t>12</w:t>
            </w:r>
          </w:p>
        </w:tc>
        <w:tc>
          <w:tcPr>
            <w:tcW w:w="506" w:type="pct"/>
            <w:vMerge w:val="continue"/>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sz w:val="21"/>
                <w:szCs w:val="21"/>
                <w:lang w:eastAsia="zh-CN"/>
              </w:rPr>
            </w:pPr>
          </w:p>
        </w:tc>
        <w:tc>
          <w:tcPr>
            <w:tcW w:w="658"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包装台</w:t>
            </w: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47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707"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3.25</w:t>
            </w:r>
          </w:p>
        </w:tc>
        <w:tc>
          <w:tcPr>
            <w:tcW w:w="674"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0.013</w:t>
            </w:r>
          </w:p>
        </w:tc>
        <w:tc>
          <w:tcPr>
            <w:tcW w:w="68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b w:val="0"/>
                <w:bCs/>
                <w:i w:val="0"/>
                <w:color w:val="auto"/>
                <w:kern w:val="0"/>
                <w:sz w:val="21"/>
                <w:szCs w:val="21"/>
                <w:u w:val="none"/>
                <w:lang w:val="en-US" w:eastAsia="zh-CN" w:bidi="ar"/>
              </w:rPr>
            </w:pPr>
          </w:p>
        </w:tc>
        <w:tc>
          <w:tcPr>
            <w:tcW w:w="572" w:type="pct"/>
            <w:tcBorders>
              <w:tl2br w:val="nil"/>
              <w:tr2bl w:val="nil"/>
            </w:tcBorders>
            <w:noWrap w:val="0"/>
            <w:vAlign w:val="center"/>
          </w:tcPr>
          <w:p>
            <w:pPr>
              <w:pStyle w:val="4"/>
              <w:spacing w:before="0" w:after="0"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sz w:val="21"/>
                <w:szCs w:val="21"/>
                <w:lang w:eastAsia="zh-CN"/>
              </w:rPr>
              <w:t>92</w:t>
            </w:r>
          </w:p>
        </w:tc>
      </w:tr>
    </w:tbl>
    <w:p>
      <w:pPr>
        <w:pStyle w:val="2"/>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000" w:type="pct"/>
          </w:tcPr>
          <w:p>
            <w:pPr>
              <w:bidi w:val="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5258435" cy="2958465"/>
                  <wp:effectExtent l="0" t="0" r="18415" b="13335"/>
                  <wp:docPr id="1" name="图片 1" descr="c8d4fab06844b000e27457f16484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8d4fab06844b000e27457f16484d91"/>
                          <pic:cNvPicPr>
                            <a:picLocks noChangeAspect="1"/>
                          </pic:cNvPicPr>
                        </pic:nvPicPr>
                        <pic:blipFill>
                          <a:blip r:embed="rId19"/>
                          <a:stretch>
                            <a:fillRect/>
                          </a:stretch>
                        </pic:blipFill>
                        <pic:spPr>
                          <a:xfrm>
                            <a:off x="0" y="0"/>
                            <a:ext cx="5258435" cy="2958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color w:val="auto"/>
                <w:sz w:val="24"/>
                <w:szCs w:val="24"/>
                <w:lang w:val="en-US" w:eastAsia="zh-CN"/>
              </w:rPr>
            </w:pPr>
            <w:r>
              <w:rPr>
                <w:rFonts w:hint="eastAsia" w:ascii="Times New Roman" w:hAnsi="Times New Roman" w:eastAsia="宋体"/>
                <w:b/>
                <w:color w:val="auto"/>
                <w:sz w:val="24"/>
                <w:szCs w:val="24"/>
              </w:rPr>
              <w:t>图</w:t>
            </w:r>
            <w:r>
              <w:rPr>
                <w:rFonts w:hint="eastAsia" w:ascii="Times New Roman" w:hAnsi="Times New Roman" w:eastAsia="宋体"/>
                <w:b/>
                <w:color w:val="auto"/>
                <w:sz w:val="24"/>
                <w:szCs w:val="24"/>
                <w:lang w:val="en-US" w:eastAsia="zh-CN"/>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lang w:val="en-US" w:eastAsia="zh-CN"/>
              </w:rPr>
              <w:t xml:space="preserve">2 </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项目脉冲袋式除尘装置+UV光氧催化装置+活性炭吸附装置现场照片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（二）无组织废气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项目无组织废气主要为</w:t>
            </w:r>
            <w:r>
              <w:rPr>
                <w:rFonts w:hint="eastAsia" w:ascii="Times New Roman" w:hAnsi="Times New Roman" w:eastAsia="宋体" w:cstheme="minorEastAsia"/>
                <w:color w:val="auto"/>
                <w:sz w:val="24"/>
                <w:szCs w:val="24"/>
                <w:lang w:val="en-US" w:eastAsia="zh-CN"/>
              </w:rPr>
              <w:t>（1）</w:t>
            </w:r>
            <w:r>
              <w:rPr>
                <w:rFonts w:hint="default" w:ascii="Times New Roman" w:hAnsi="Times New Roman" w:eastAsia="宋体" w:cstheme="minorEastAsia"/>
                <w:color w:val="auto"/>
                <w:sz w:val="24"/>
                <w:szCs w:val="24"/>
                <w:lang w:val="en-US" w:eastAsia="zh-CN"/>
              </w:rPr>
              <w:t>感光型正性聚酰亚胺光刻胶生产线中投料</w:t>
            </w:r>
            <w:r>
              <w:rPr>
                <w:rFonts w:hint="eastAsia" w:ascii="Times New Roman" w:hAnsi="Times New Roman" w:eastAsia="宋体" w:cstheme="minorEastAsia"/>
                <w:color w:val="auto"/>
                <w:sz w:val="24"/>
                <w:szCs w:val="24"/>
                <w:lang w:val="en-US" w:eastAsia="zh-CN"/>
              </w:rPr>
              <w:t>未收集到的颗粒物；（2）</w:t>
            </w:r>
            <w:r>
              <w:rPr>
                <w:rFonts w:hint="default" w:ascii="Times New Roman" w:hAnsi="Times New Roman" w:eastAsia="宋体" w:cstheme="minorEastAsia"/>
                <w:color w:val="auto"/>
                <w:sz w:val="24"/>
                <w:szCs w:val="24"/>
                <w:lang w:val="en-US" w:eastAsia="zh-CN"/>
              </w:rPr>
              <w:t>感光型正性聚酰亚胺光刻胶生产线中</w:t>
            </w:r>
            <w:r>
              <w:rPr>
                <w:rFonts w:hint="eastAsia" w:ascii="Times New Roman" w:hAnsi="Times New Roman" w:eastAsia="宋体" w:cstheme="minorEastAsia"/>
                <w:color w:val="auto"/>
                <w:sz w:val="24"/>
                <w:szCs w:val="24"/>
                <w:lang w:val="en-US" w:eastAsia="zh-CN"/>
              </w:rPr>
              <w:t>溶解合成、球磨、离心、干燥、复配、过滤和包装工段未收集到的有机废气；（3）非感光型聚酰亚胺光刻胶生产线中称重、投料过程未收集到的颗粒物；（4）非感光型聚酰亚胺光刻胶生产线中溶解合成、过滤和包装工段未收集到的有机废气；（5）检测室成品检测过程中产生的微量挥发性废气。</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2、废水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项目废水主要是离心废水、洗瓶废水、检测废水、纯水制备污水、冷却循环废水、再生液和生活污水。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离心废水（W1-3）和检测废水混合后的低浓度综合废水经过厂内污水处理站“分子筛吸附”处理后，接管通盛排水有限公司；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高浓度废水W1-1和W1-2经过厂内污水处理站“低温蒸发+分子筛吸附”处理后，接管通盛排水有限公司；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根据分子筛的吸附饱和能力，再生液需每天再生一次，再生液失效后会经过蒸发器蒸发，产生的废再生液处理废水接管通盛排水有限公司处理；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低温蒸发产生的浓缩液委外处理；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highlight w:val="none"/>
                <w:lang w:val="en-US" w:eastAsia="zh-CN"/>
              </w:rPr>
            </w:pPr>
            <w:r>
              <w:rPr>
                <w:rFonts w:hint="eastAsia" w:ascii="Times New Roman" w:hAnsi="Times New Roman" w:eastAsia="宋体" w:cstheme="minorEastAsia"/>
                <w:color w:val="auto"/>
                <w:sz w:val="24"/>
                <w:szCs w:val="24"/>
                <w:highlight w:val="none"/>
                <w:lang w:val="en-US" w:eastAsia="zh-CN"/>
              </w:rPr>
              <w:t>生活污水经厂区现有化粪池处理后，接管通盛排水有限公司。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项目废水处理流程图见图3-3，项目水污染物产生及处理情况见表3-2。</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p>
          <w:p>
            <w:pPr>
              <w:widowControl/>
              <w:spacing w:line="360" w:lineRule="auto"/>
              <w:jc w:val="center"/>
              <w:rPr>
                <w:lang w:eastAsia="zh-CN"/>
              </w:rPr>
            </w:pPr>
            <w:r>
              <w:rPr>
                <w:rFonts w:hint="eastAsia"/>
                <w:lang w:eastAsia="zh-CN"/>
              </w:rPr>
              <w:object>
                <v:shape id="_x0000_i1029" o:spt="75" type="#_x0000_t75" style="height:133.15pt;width:399.15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pPr>
              <w:pStyle w:val="10"/>
              <w:spacing w:after="0" w:line="360" w:lineRule="auto"/>
              <w:ind w:left="0" w:leftChars="0"/>
              <w:jc w:val="center"/>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图</w:t>
            </w:r>
            <w:r>
              <w:rPr>
                <w:rFonts w:hint="eastAsia" w:ascii="Times New Roman" w:hAnsi="Times New Roman" w:cs="Times New Roman" w:eastAsiaTheme="minorEastAsia"/>
                <w:sz w:val="24"/>
                <w:szCs w:val="24"/>
                <w:lang w:val="en-US" w:eastAsia="zh-CN"/>
              </w:rPr>
              <w:t>3-3</w:t>
            </w:r>
            <w:r>
              <w:rPr>
                <w:rFonts w:ascii="Times New Roman" w:hAnsi="Times New Roman" w:cs="Times New Roman" w:eastAsiaTheme="minorEastAsia"/>
                <w:sz w:val="24"/>
                <w:szCs w:val="24"/>
                <w:lang w:eastAsia="zh-CN"/>
              </w:rPr>
              <w:t xml:space="preserve"> </w:t>
            </w:r>
            <w:r>
              <w:rPr>
                <w:rFonts w:hint="eastAsia" w:ascii="Times New Roman" w:hAnsi="Times New Roman" w:cs="Times New Roman" w:eastAsiaTheme="minorEastAsia"/>
                <w:sz w:val="24"/>
                <w:szCs w:val="24"/>
                <w:lang w:val="en-US" w:eastAsia="zh-CN"/>
              </w:rPr>
              <w:t>项目</w:t>
            </w:r>
            <w:r>
              <w:rPr>
                <w:rFonts w:ascii="Times New Roman" w:hAnsi="Times New Roman" w:cs="Times New Roman" w:eastAsiaTheme="minorEastAsia"/>
                <w:sz w:val="24"/>
                <w:szCs w:val="24"/>
                <w:lang w:eastAsia="zh-CN"/>
              </w:rPr>
              <w:t>废水处理</w:t>
            </w:r>
            <w:r>
              <w:rPr>
                <w:rFonts w:hint="eastAsia" w:ascii="Times New Roman" w:hAnsi="Times New Roman" w:cs="Times New Roman" w:eastAsiaTheme="minorEastAsia"/>
                <w:sz w:val="24"/>
                <w:szCs w:val="24"/>
                <w:lang w:val="en-US" w:eastAsia="zh-CN"/>
              </w:rPr>
              <w:t>流程</w:t>
            </w:r>
            <w:r>
              <w:rPr>
                <w:rFonts w:ascii="Times New Roman" w:hAnsi="Times New Roman" w:cs="Times New Roman" w:eastAsiaTheme="minorEastAsia"/>
                <w:sz w:val="24"/>
                <w:szCs w:val="24"/>
                <w:lang w:eastAsia="zh-CN"/>
              </w:rPr>
              <w:t>图</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表3-2  项目水污染物产生及处理情况表</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137"/>
              <w:gridCol w:w="1299"/>
              <w:gridCol w:w="1623"/>
              <w:gridCol w:w="1180"/>
              <w:gridCol w:w="1142"/>
              <w:gridCol w:w="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污染源</w:t>
                  </w:r>
                </w:p>
              </w:tc>
              <w:tc>
                <w:tcPr>
                  <w:tcW w:w="68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废水量</w:t>
                  </w:r>
                  <w:r>
                    <w:rPr>
                      <w:rFonts w:hint="eastAsia" w:ascii="Times New Roman" w:hAnsi="Times New Roman" w:eastAsia="宋体"/>
                      <w:b/>
                      <w:bCs/>
                      <w:color w:val="000000" w:themeColor="text1"/>
                      <w:sz w:val="21"/>
                      <w:szCs w:val="21"/>
                      <w:lang w:val="en-US" w:eastAsia="zh-CN"/>
                      <w14:textFill>
                        <w14:solidFill>
                          <w14:schemeClr w14:val="tx1"/>
                        </w14:solidFill>
                      </w14:textFill>
                    </w:rPr>
                    <w:t>t/a</w:t>
                  </w:r>
                </w:p>
              </w:tc>
              <w:tc>
                <w:tcPr>
                  <w:tcW w:w="78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污染物名称</w:t>
                  </w:r>
                </w:p>
              </w:tc>
              <w:tc>
                <w:tcPr>
                  <w:tcW w:w="97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产生浓度</w:t>
                  </w:r>
                  <w:r>
                    <w:rPr>
                      <w:rFonts w:ascii="Times New Roman" w:hAnsi="Times New Roman" w:eastAsia="宋体" w:cs="Times New Roman"/>
                      <w:b/>
                      <w:bCs/>
                      <w:color w:val="000000" w:themeColor="text1"/>
                      <w:sz w:val="21"/>
                      <w:szCs w:val="21"/>
                      <w14:textFill>
                        <w14:solidFill>
                          <w14:schemeClr w14:val="tx1"/>
                        </w14:solidFill>
                      </w14:textFill>
                    </w:rPr>
                    <w:t>mg/L</w:t>
                  </w:r>
                </w:p>
              </w:tc>
              <w:tc>
                <w:tcPr>
                  <w:tcW w:w="71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产生量</w:t>
                  </w:r>
                  <w:r>
                    <w:rPr>
                      <w:rFonts w:ascii="Times New Roman" w:hAnsi="Times New Roman" w:eastAsia="宋体" w:cs="Times New Roman"/>
                      <w:b/>
                      <w:bCs/>
                      <w:color w:val="000000" w:themeColor="text1"/>
                      <w:sz w:val="21"/>
                      <w:szCs w:val="21"/>
                      <w14:textFill>
                        <w14:solidFill>
                          <w14:schemeClr w14:val="tx1"/>
                        </w14:solidFill>
                      </w14:textFill>
                    </w:rPr>
                    <w:t>t/a</w:t>
                  </w:r>
                </w:p>
              </w:tc>
              <w:tc>
                <w:tcPr>
                  <w:tcW w:w="68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处理措施</w:t>
                  </w:r>
                </w:p>
              </w:tc>
              <w:tc>
                <w:tcPr>
                  <w:tcW w:w="51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析出</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球磨离心</w:t>
                  </w:r>
                  <w:r>
                    <w:rPr>
                      <w:rFonts w:ascii="Times New Roman" w:hAnsi="Times New Roman" w:cs="Times New Roman"/>
                      <w:sz w:val="21"/>
                      <w:szCs w:val="21"/>
                      <w:lang w:eastAsia="zh-CN"/>
                    </w:rPr>
                    <w:t>废水</w:t>
                  </w:r>
                  <w:r>
                    <w:rPr>
                      <w:rFonts w:hint="eastAsia" w:ascii="Times New Roman" w:hAnsi="Times New Roman" w:cs="Times New Roman"/>
                      <w:sz w:val="21"/>
                      <w:szCs w:val="21"/>
                      <w:lang w:val="en-US" w:eastAsia="zh-CN"/>
                    </w:rPr>
                    <w:t>W</w:t>
                  </w:r>
                  <w:r>
                    <w:rPr>
                      <w:rFonts w:hint="eastAsia" w:ascii="Times New Roman" w:hAnsi="Times New Roman" w:cs="Times New Roman"/>
                      <w:sz w:val="21"/>
                      <w:szCs w:val="21"/>
                      <w:vertAlign w:val="subscript"/>
                      <w:lang w:val="en-US" w:eastAsia="zh-CN"/>
                    </w:rPr>
                    <w:t>1-1</w:t>
                  </w:r>
                  <w:r>
                    <w:rPr>
                      <w:rFonts w:hint="eastAsia" w:ascii="Times New Roman" w:hAnsi="Times New Roman" w:cs="Times New Roman"/>
                      <w:sz w:val="21"/>
                      <w:szCs w:val="21"/>
                      <w:lang w:val="en-US" w:eastAsia="zh-CN"/>
                    </w:rPr>
                    <w:t>、W</w:t>
                  </w:r>
                  <w:r>
                    <w:rPr>
                      <w:rFonts w:hint="eastAsia" w:ascii="Times New Roman" w:hAnsi="Times New Roman" w:cs="Times New Roman"/>
                      <w:sz w:val="21"/>
                      <w:szCs w:val="21"/>
                      <w:vertAlign w:val="subscript"/>
                      <w:lang w:val="en-US" w:eastAsia="zh-CN"/>
                    </w:rPr>
                    <w:t>1-2</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74.0844</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177000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47.79</w:t>
                  </w:r>
                </w:p>
              </w:tc>
              <w:tc>
                <w:tcPr>
                  <w:tcW w:w="687" w:type="pct"/>
                  <w:vMerge w:val="restart"/>
                  <w:tcBorders>
                    <w:tl2br w:val="nil"/>
                    <w:tr2bl w:val="nil"/>
                  </w:tcBorders>
                  <w:shd w:val="clear" w:color="auto" w:fill="auto"/>
                  <w:vAlign w:val="center"/>
                </w:tcPr>
                <w:p>
                  <w:pPr>
                    <w:pStyle w:val="2"/>
                    <w:ind w:left="0" w:left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低温蒸发+分子筛吸附</w:t>
                  </w:r>
                </w:p>
              </w:tc>
              <w:tc>
                <w:tcPr>
                  <w:tcW w:w="51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sz w:val="21"/>
                      <w:szCs w:val="21"/>
                      <w:lang w:eastAsia="zh-CN"/>
                    </w:rPr>
                    <w:t>排至</w:t>
                  </w:r>
                  <w:r>
                    <w:rPr>
                      <w:rFonts w:hint="eastAsia"/>
                      <w:sz w:val="21"/>
                      <w:szCs w:val="21"/>
                      <w:lang w:eastAsia="zh-CN"/>
                    </w:rPr>
                    <w:t>南通市经济技术开发区</w:t>
                  </w:r>
                  <w:r>
                    <w:rPr>
                      <w:rFonts w:hint="eastAsia" w:ascii="Times New Roman" w:hAnsi="Times New Roman" w:cs="Times New Roman"/>
                      <w:sz w:val="21"/>
                      <w:szCs w:val="21"/>
                      <w:lang w:eastAsia="zh-CN"/>
                    </w:rPr>
                    <w:t>通盛排水有限公司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200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0.054</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NH</w:t>
                  </w:r>
                  <w:r>
                    <w:rPr>
                      <w:rFonts w:hint="eastAsia" w:ascii="Times New Roman" w:hAnsi="Times New Roman" w:cs="Times New Roman" w:eastAsiaTheme="minorEastAsia"/>
                      <w:sz w:val="21"/>
                      <w:szCs w:val="21"/>
                      <w:vertAlign w:val="subscript"/>
                      <w:lang w:eastAsia="zh-CN"/>
                    </w:rPr>
                    <w:t>3</w:t>
                  </w:r>
                  <w:r>
                    <w:rPr>
                      <w:rFonts w:hint="eastAsia" w:ascii="Times New Roman" w:hAnsi="Times New Roman" w:cs="Times New Roman" w:eastAsiaTheme="minorEastAsia"/>
                      <w:sz w:val="21"/>
                      <w:szCs w:val="21"/>
                      <w:lang w:eastAsia="zh-CN"/>
                    </w:rPr>
                    <w:t>-N</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100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0.027</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TN</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0.016</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sz w:val="21"/>
                      <w:szCs w:val="21"/>
                      <w:lang w:eastAsia="zh-CN"/>
                    </w:rPr>
                    <w:t>水洗</w:t>
                  </w:r>
                  <w:r>
                    <w:rPr>
                      <w:rFonts w:hint="eastAsia" w:ascii="Times New Roman" w:hAnsi="Times New Roman" w:cs="Times New Roman"/>
                      <w:sz w:val="21"/>
                      <w:szCs w:val="21"/>
                      <w:lang w:eastAsia="zh-CN"/>
                    </w:rPr>
                    <w:t>离心</w:t>
                  </w:r>
                  <w:r>
                    <w:rPr>
                      <w:rFonts w:ascii="Times New Roman" w:hAnsi="Times New Roman" w:cs="Times New Roman"/>
                      <w:sz w:val="21"/>
                      <w:szCs w:val="21"/>
                      <w:lang w:eastAsia="zh-CN"/>
                    </w:rPr>
                    <w:t>废水</w:t>
                  </w:r>
                  <w:r>
                    <w:rPr>
                      <w:rFonts w:hint="eastAsia" w:ascii="Times New Roman" w:hAnsi="Times New Roman" w:cs="Times New Roman"/>
                      <w:sz w:val="21"/>
                      <w:szCs w:val="21"/>
                      <w:lang w:val="en-US" w:eastAsia="zh-CN"/>
                    </w:rPr>
                    <w:t>W</w:t>
                  </w:r>
                  <w:r>
                    <w:rPr>
                      <w:rFonts w:hint="eastAsia" w:ascii="Times New Roman" w:hAnsi="Times New Roman" w:cs="Times New Roman"/>
                      <w:sz w:val="21"/>
                      <w:szCs w:val="21"/>
                      <w:vertAlign w:val="subscript"/>
                      <w:lang w:val="en-US" w:eastAsia="zh-CN"/>
                    </w:rPr>
                    <w:t>1-3</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27.9759</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16000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32.02</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200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0.0054</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NH</w:t>
                  </w:r>
                  <w:r>
                    <w:rPr>
                      <w:rFonts w:hint="eastAsia" w:ascii="Times New Roman" w:hAnsi="Times New Roman" w:cs="Times New Roman" w:eastAsiaTheme="minorEastAsia"/>
                      <w:sz w:val="21"/>
                      <w:szCs w:val="21"/>
                      <w:vertAlign w:val="subscript"/>
                      <w:lang w:eastAsia="zh-CN"/>
                    </w:rPr>
                    <w:t>3</w:t>
                  </w:r>
                  <w:r>
                    <w:rPr>
                      <w:rFonts w:hint="eastAsia" w:ascii="Times New Roman" w:hAnsi="Times New Roman" w:cs="Times New Roman" w:eastAsiaTheme="minorEastAsia"/>
                      <w:sz w:val="21"/>
                      <w:szCs w:val="21"/>
                      <w:lang w:eastAsia="zh-CN"/>
                    </w:rPr>
                    <w:t>-N</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100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0.027</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TN</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60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0.016</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检测废水</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27</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1000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0.027</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400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0.0108</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污水处理再生液</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0.8</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30000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1.125</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0.0004</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NH</w:t>
                  </w:r>
                  <w:r>
                    <w:rPr>
                      <w:rFonts w:hint="eastAsia" w:ascii="Times New Roman" w:hAnsi="Times New Roman" w:cs="Times New Roman" w:eastAsiaTheme="minorEastAsia"/>
                      <w:sz w:val="21"/>
                      <w:szCs w:val="21"/>
                      <w:vertAlign w:val="subscript"/>
                      <w:lang w:eastAsia="zh-CN"/>
                    </w:rPr>
                    <w:t>3</w:t>
                  </w:r>
                  <w:r>
                    <w:rPr>
                      <w:rFonts w:hint="eastAsia" w:ascii="Times New Roman" w:hAnsi="Times New Roman" w:cs="Times New Roman" w:eastAsiaTheme="minorEastAsia"/>
                      <w:sz w:val="21"/>
                      <w:szCs w:val="21"/>
                      <w:lang w:eastAsia="zh-CN"/>
                    </w:rPr>
                    <w:t>-N</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100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0.0002</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TN</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60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0.0001</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生活废水</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240</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COD</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400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0.326</w:t>
                  </w:r>
                </w:p>
              </w:tc>
              <w:tc>
                <w:tcPr>
                  <w:tcW w:w="687" w:type="pct"/>
                  <w:vMerge w:val="restart"/>
                  <w:tcBorders>
                    <w:tl2br w:val="nil"/>
                    <w:tr2bl w:val="nil"/>
                  </w:tcBorders>
                  <w:shd w:val="clear" w:color="auto" w:fill="auto"/>
                  <w:vAlign w:val="center"/>
                </w:tcPr>
                <w:p>
                  <w:pPr>
                    <w:pStyle w:val="2"/>
                    <w:ind w:left="0" w:leftChars="0"/>
                    <w:jc w:val="center"/>
                    <w:rPr>
                      <w:rFonts w:hint="default"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化粪池</w:t>
                  </w: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SS</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200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0.163</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NH</w:t>
                  </w:r>
                  <w:r>
                    <w:rPr>
                      <w:rFonts w:ascii="Times New Roman" w:hAnsi="Times New Roman" w:cs="Times New Roman"/>
                      <w:sz w:val="21"/>
                      <w:szCs w:val="21"/>
                      <w:vertAlign w:val="subscript"/>
                      <w:lang w:eastAsia="zh-CN"/>
                    </w:rPr>
                    <w:t>3</w:t>
                  </w:r>
                  <w:r>
                    <w:rPr>
                      <w:rFonts w:ascii="Times New Roman" w:hAnsi="Times New Roman" w:cs="Times New Roman"/>
                      <w:sz w:val="21"/>
                      <w:szCs w:val="21"/>
                      <w:lang w:eastAsia="zh-CN"/>
                    </w:rPr>
                    <w:t>-N</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25</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0.0204</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TP</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3</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0.002</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lang w:eastAsia="zh-CN"/>
                    </w:rPr>
                    <w:t>洗瓶废水</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18.94</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100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0.027</w:t>
                  </w:r>
                </w:p>
              </w:tc>
              <w:tc>
                <w:tcPr>
                  <w:tcW w:w="68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auto"/>
                      <w:sz w:val="21"/>
                      <w:szCs w:val="21"/>
                      <w:lang w:val="en-US" w:eastAsia="zh-CN"/>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30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0.008</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lang w:eastAsia="zh-CN"/>
                    </w:rPr>
                    <w:t>纯水制备</w:t>
                  </w:r>
                  <w:r>
                    <w:rPr>
                      <w:rFonts w:hint="eastAsia" w:ascii="Times New Roman" w:hAnsi="Times New Roman" w:cs="Times New Roman"/>
                      <w:color w:val="auto"/>
                      <w:sz w:val="21"/>
                      <w:szCs w:val="21"/>
                      <w:lang w:val="en-US" w:eastAsia="zh-CN"/>
                    </w:rPr>
                    <w:t>废水</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254.366</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200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0.00</w:t>
                  </w:r>
                  <w:r>
                    <w:rPr>
                      <w:rFonts w:hint="eastAsia" w:ascii="Times New Roman" w:hAnsi="Times New Roman" w:cs="Times New Roman" w:eastAsiaTheme="minorEastAsia"/>
                      <w:sz w:val="21"/>
                      <w:szCs w:val="21"/>
                      <w:lang w:val="en-US" w:eastAsia="zh-CN"/>
                    </w:rPr>
                    <w:t>22</w:t>
                  </w:r>
                </w:p>
              </w:tc>
              <w:tc>
                <w:tcPr>
                  <w:tcW w:w="68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auto"/>
                      <w:sz w:val="21"/>
                      <w:szCs w:val="21"/>
                      <w:lang w:val="en-US" w:eastAsia="zh-CN"/>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150</w:t>
                  </w:r>
                </w:p>
              </w:tc>
              <w:tc>
                <w:tcPr>
                  <w:tcW w:w="710"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0.003</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lang w:eastAsia="zh-CN"/>
                    </w:rPr>
                    <w:t>低温冷却液循环泵</w:t>
                  </w:r>
                  <w:r>
                    <w:rPr>
                      <w:rFonts w:ascii="Times New Roman" w:hAnsi="Times New Roman" w:cs="Times New Roman" w:eastAsiaTheme="minorEastAsia"/>
                      <w:color w:val="auto"/>
                      <w:sz w:val="21"/>
                      <w:szCs w:val="21"/>
                      <w:lang w:eastAsia="zh-CN"/>
                    </w:rPr>
                    <w:t>冷却循环废水</w:t>
                  </w:r>
                </w:p>
              </w:tc>
              <w:tc>
                <w:tcPr>
                  <w:tcW w:w="684" w:type="pct"/>
                  <w:vMerge w:val="restart"/>
                  <w:tcBorders>
                    <w:tl2br w:val="nil"/>
                    <w:tr2bl w:val="nil"/>
                  </w:tcBorders>
                  <w:shd w:val="clear" w:color="auto" w:fill="auto"/>
                  <w:vAlign w:val="center"/>
                </w:tcPr>
                <w:p>
                  <w:pPr>
                    <w:pStyle w:val="2"/>
                    <w:ind w:left="0" w:leftChars="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w:t>
                  </w:r>
                  <w:r>
                    <w:rPr>
                      <w:rFonts w:hint="eastAsia" w:ascii="Times New Roman" w:hAnsi="Times New Roman" w:cs="Times New Roman"/>
                      <w:sz w:val="21"/>
                      <w:szCs w:val="21"/>
                      <w:lang w:val="en-US" w:eastAsia="zh-CN"/>
                    </w:rPr>
                    <w:t>6</w:t>
                  </w: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COD</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80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0.00024</w:t>
                  </w:r>
                </w:p>
              </w:tc>
              <w:tc>
                <w:tcPr>
                  <w:tcW w:w="68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684"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p>
              </w:tc>
              <w:tc>
                <w:tcPr>
                  <w:tcW w:w="782" w:type="pct"/>
                  <w:tcBorders>
                    <w:tl2br w:val="nil"/>
                    <w:tr2bl w:val="nil"/>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eastAsiaTheme="minorEastAsia"/>
                      <w:sz w:val="21"/>
                      <w:szCs w:val="21"/>
                      <w:lang w:eastAsia="zh-CN"/>
                    </w:rPr>
                    <w:t>SS</w:t>
                  </w:r>
                </w:p>
              </w:tc>
              <w:tc>
                <w:tcPr>
                  <w:tcW w:w="977"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50</w:t>
                  </w:r>
                </w:p>
              </w:tc>
              <w:tc>
                <w:tcPr>
                  <w:tcW w:w="710" w:type="pct"/>
                  <w:tcBorders>
                    <w:tl2br w:val="nil"/>
                    <w:tr2bl w:val="nil"/>
                  </w:tcBorders>
                  <w:shd w:val="clear" w:color="auto" w:fill="auto"/>
                  <w:vAlign w:val="center"/>
                </w:tcPr>
                <w:p>
                  <w:pPr>
                    <w:widowControl/>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sz w:val="21"/>
                      <w:szCs w:val="21"/>
                      <w:lang w:eastAsia="zh-CN"/>
                    </w:rPr>
                    <w:t>0.00015</w:t>
                  </w:r>
                </w:p>
              </w:tc>
              <w:tc>
                <w:tcPr>
                  <w:tcW w:w="68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c>
                <w:tcPr>
                  <w:tcW w:w="51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p>
              </w:tc>
            </w:tr>
          </w:tbl>
          <w:p>
            <w:pPr>
              <w:adjustRightInd w:val="0"/>
              <w:snapToGrid w:val="0"/>
              <w:spacing w:line="440" w:lineRule="exact"/>
              <w:ind w:firstLine="480" w:firstLineChars="200"/>
              <w:rPr>
                <w:rFonts w:ascii="Times New Roman" w:hAnsi="Times New Roman" w:eastAsia="宋体"/>
                <w:color w:val="auto"/>
                <w:sz w:val="24"/>
              </w:rPr>
            </w:pPr>
            <w:r>
              <w:rPr>
                <w:rFonts w:hint="eastAsia" w:ascii="Times New Roman" w:hAnsi="Times New Roman" w:eastAsia="宋体"/>
                <w:sz w:val="24"/>
                <w:lang w:val="en-US" w:eastAsia="zh-CN"/>
              </w:rPr>
              <w:t>厂内新建</w:t>
            </w:r>
            <w:r>
              <w:rPr>
                <w:rFonts w:hint="eastAsia" w:ascii="Times New Roman" w:hAnsi="Times New Roman" w:eastAsia="宋体"/>
                <w:sz w:val="24"/>
              </w:rPr>
              <w:t>污</w:t>
            </w:r>
            <w:r>
              <w:rPr>
                <w:rFonts w:hint="eastAsia" w:ascii="Times New Roman" w:hAnsi="Times New Roman" w:eastAsia="宋体"/>
                <w:color w:val="auto"/>
                <w:sz w:val="24"/>
              </w:rPr>
              <w:t>水处理站</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设计规模</w:t>
            </w:r>
            <w:r>
              <w:rPr>
                <w:rFonts w:hint="eastAsia" w:ascii="Times New Roman" w:hAnsi="Times New Roman" w:eastAsia="宋体"/>
                <w:color w:val="auto"/>
                <w:sz w:val="24"/>
                <w:lang w:val="en-US" w:eastAsia="zh-CN"/>
              </w:rPr>
              <w:t>600</w:t>
            </w:r>
            <w:r>
              <w:rPr>
                <w:rFonts w:hint="eastAsia" w:ascii="Times New Roman" w:hAnsi="Times New Roman" w:eastAsia="宋体"/>
                <w:color w:val="auto"/>
                <w:sz w:val="24"/>
              </w:rPr>
              <w:t>m</w:t>
            </w:r>
            <w:r>
              <w:rPr>
                <w:rFonts w:hint="eastAsia" w:ascii="Times New Roman" w:hAnsi="Times New Roman" w:eastAsia="宋体"/>
                <w:color w:val="auto"/>
                <w:sz w:val="24"/>
                <w:vertAlign w:val="superscript"/>
              </w:rPr>
              <w:t>3</w:t>
            </w:r>
            <w:r>
              <w:rPr>
                <w:rFonts w:hint="eastAsia" w:ascii="Times New Roman" w:hAnsi="Times New Roman" w:eastAsia="宋体"/>
                <w:color w:val="auto"/>
                <w:sz w:val="24"/>
              </w:rPr>
              <w:t>/d。主要采取</w:t>
            </w:r>
            <w:r>
              <w:rPr>
                <w:rFonts w:hint="eastAsia" w:ascii="Times New Roman" w:hAnsi="Times New Roman" w:eastAsia="宋体"/>
                <w:color w:val="auto"/>
                <w:sz w:val="24"/>
                <w:lang w:val="en-US" w:eastAsia="zh-CN"/>
              </w:rPr>
              <w:t>的</w:t>
            </w:r>
            <w:r>
              <w:rPr>
                <w:rFonts w:hint="eastAsia" w:ascii="Times New Roman" w:hAnsi="Times New Roman" w:eastAsia="宋体"/>
                <w:color w:val="auto"/>
                <w:sz w:val="24"/>
              </w:rPr>
              <w:t>工艺为“低温蒸发+分子筛吸附”，工艺流程见图</w:t>
            </w:r>
            <w:r>
              <w:rPr>
                <w:rFonts w:hint="eastAsia" w:ascii="Times New Roman" w:hAnsi="Times New Roman" w:eastAsia="宋体"/>
                <w:color w:val="auto"/>
                <w:sz w:val="24"/>
                <w:lang w:val="en-US" w:eastAsia="zh-CN"/>
              </w:rPr>
              <w:t>3-4</w:t>
            </w:r>
            <w:r>
              <w:rPr>
                <w:rFonts w:hint="eastAsia" w:ascii="Times New Roman" w:hAnsi="Times New Roman" w:eastAsia="宋体"/>
                <w:color w:val="auto"/>
                <w:sz w:val="24"/>
              </w:rPr>
              <w:t>。</w:t>
            </w:r>
          </w:p>
          <w:p>
            <w:pPr>
              <w:widowControl/>
              <w:spacing w:line="360" w:lineRule="auto"/>
              <w:jc w:val="center"/>
              <w:rPr>
                <w:rFonts w:ascii="Times New Roman" w:hAnsi="Times New Roman" w:cs="Times New Roman"/>
                <w:b/>
                <w:sz w:val="24"/>
                <w:szCs w:val="20"/>
                <w:lang w:eastAsia="zh-CN"/>
              </w:rPr>
            </w:pPr>
            <w:r>
              <w:rPr>
                <w:rFonts w:hint="default" w:ascii="宋体" w:hAnsi="宋体"/>
                <w:color w:val="000000"/>
                <w:sz w:val="24"/>
                <w:lang w:val="en-US" w:eastAsia="zh-CN"/>
              </w:rPr>
              <w:object>
                <v:shape id="_x0000_i1030" o:spt="75" type="#_x0000_t75" style="height:164.25pt;width:422.25pt;" o:ole="t" filled="f" o:preferrelative="t" stroked="f" coordsize="21600,21600">
                  <v:path/>
                  <v:fill on="f" focussize="0,0"/>
                  <v:stroke on="f"/>
                  <v:imagedata r:id="rId23" o:title=""/>
                  <o:lock v:ext="edit" aspectratio="f"/>
                  <w10:wrap type="none"/>
                  <w10:anchorlock/>
                </v:shape>
                <o:OLEObject Type="Embed" ProgID="Visio.Drawing.11" ShapeID="_x0000_i1030" DrawAspect="Content" ObjectID="_1468075730" r:id="rId22">
                  <o:LockedField>false</o:LockedField>
                </o:OLEObject>
              </w:object>
            </w:r>
            <w:r>
              <w:rPr>
                <w:rFonts w:ascii="Times New Roman" w:hAnsi="Times New Roman" w:cs="Times New Roman"/>
                <w:b/>
                <w:sz w:val="24"/>
                <w:szCs w:val="20"/>
                <w:lang w:eastAsia="zh-CN"/>
              </w:rPr>
              <w:t>图</w:t>
            </w:r>
            <w:r>
              <w:rPr>
                <w:rFonts w:hint="eastAsia" w:ascii="Times New Roman" w:hAnsi="Times New Roman" w:cs="Times New Roman"/>
                <w:b/>
                <w:sz w:val="24"/>
                <w:szCs w:val="20"/>
                <w:lang w:val="en-US" w:eastAsia="zh-CN"/>
              </w:rPr>
              <w:t xml:space="preserve">3-4 </w:t>
            </w:r>
            <w:r>
              <w:rPr>
                <w:rFonts w:hint="eastAsia" w:ascii="Times New Roman" w:hAnsi="Times New Roman" w:cs="Times New Roman"/>
                <w:b/>
                <w:sz w:val="24"/>
                <w:szCs w:val="20"/>
                <w:lang w:eastAsia="zh-CN"/>
              </w:rPr>
              <w:t xml:space="preserve"> </w:t>
            </w:r>
            <w:r>
              <w:rPr>
                <w:rFonts w:hint="eastAsia" w:ascii="Times New Roman" w:hAnsi="Times New Roman" w:cs="Times New Roman"/>
                <w:b/>
                <w:sz w:val="24"/>
                <w:szCs w:val="20"/>
                <w:lang w:val="en-US" w:eastAsia="zh-CN"/>
              </w:rPr>
              <w:t>污水站处理</w:t>
            </w:r>
            <w:r>
              <w:rPr>
                <w:rFonts w:ascii="Times New Roman" w:hAnsi="Times New Roman" w:cs="Times New Roman"/>
                <w:b/>
                <w:sz w:val="24"/>
                <w:szCs w:val="20"/>
                <w:lang w:eastAsia="zh-CN"/>
              </w:rPr>
              <w:t>工艺流程图</w:t>
            </w:r>
          </w:p>
          <w:p>
            <w:pPr>
              <w:pStyle w:val="2"/>
              <w:spacing w:line="360" w:lineRule="auto"/>
              <w:ind w:left="440"/>
              <w:rPr>
                <w:rFonts w:ascii="Times New Roman" w:hAnsi="Times New Roman" w:cs="Times New Roman" w:eastAsiaTheme="minorEastAsia"/>
                <w:sz w:val="24"/>
                <w:szCs w:val="24"/>
                <w:lang w:eastAsia="zh-CN"/>
              </w:rPr>
            </w:pPr>
            <w:r>
              <w:rPr>
                <w:rFonts w:hint="eastAsia"/>
                <w:b/>
                <w:sz w:val="24"/>
                <w:szCs w:val="20"/>
                <w:lang w:eastAsia="zh-CN"/>
              </w:rPr>
              <w:t>工艺流程说明：</w:t>
            </w:r>
          </w:p>
          <w:p>
            <w:pPr>
              <w:tabs>
                <w:tab w:val="left" w:pos="-720"/>
              </w:tabs>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eastAsia="zh-CN"/>
              </w:rPr>
              <w:t>1、均质：考虑到各个时间段的排放水质、水量都不相同，污水处理站设置调节池，对不同时间段的不同生产的污水进行均质调节，提高污水的均一性，</w:t>
            </w:r>
            <w:r>
              <w:rPr>
                <w:rFonts w:hint="eastAsia" w:ascii="Times New Roman" w:hAnsi="Times New Roman" w:cs="Times New Roman"/>
                <w:sz w:val="24"/>
                <w:lang w:val="en-US" w:eastAsia="zh-CN"/>
              </w:rPr>
              <w:t>进水pH在1.55左右，加入NaOH调至中性，设备通过PH计来控制加入的药剂量，当PH=7时，设备自动停止加药。</w:t>
            </w:r>
          </w:p>
          <w:p>
            <w:pPr>
              <w:numPr>
                <w:ilvl w:val="0"/>
                <w:numId w:val="0"/>
              </w:numPr>
              <w:tabs>
                <w:tab w:val="left" w:pos="-720"/>
              </w:tabs>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2、</w:t>
            </w:r>
            <w:r>
              <w:rPr>
                <w:rFonts w:hint="eastAsia" w:ascii="Times New Roman" w:hAnsi="Times New Roman" w:cs="Times New Roman"/>
                <w:sz w:val="24"/>
                <w:lang w:val="en-US" w:eastAsia="zh-CN"/>
              </w:rPr>
              <w:t>低温蒸发：首先利用真空泵将蒸馏釜抽真空至-96MP~-97MP大气压，采用热泵制热，高浓度废水在37℃左右即可蒸发，从而实现与有机物分离；接着采用热泵制冷，对蒸发器的盘管进行降温（10℃），蒸汽在遇盘管后迅速冷凝成水，冷凝水通过真空射流泵排除。蒸发后产生的浓缩液通过排液泵排至浓缩液收集桶，委外处置。</w:t>
            </w:r>
          </w:p>
          <w:p>
            <w:pPr>
              <w:numPr>
                <w:ilvl w:val="0"/>
                <w:numId w:val="0"/>
              </w:numPr>
              <w:tabs>
                <w:tab w:val="left" w:pos="-720"/>
              </w:tabs>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eastAsia="zh-CN"/>
              </w:rPr>
              <w:t>3、</w:t>
            </w:r>
            <w:r>
              <w:rPr>
                <w:rFonts w:hint="eastAsia" w:ascii="Times New Roman" w:hAnsi="Times New Roman" w:cs="Times New Roman"/>
                <w:sz w:val="24"/>
                <w:lang w:val="en-US" w:eastAsia="zh-CN"/>
              </w:rPr>
              <w:t>分子筛吸附：采用大孔径高分子材料，对高浓度废水蒸发冷凝产生的冷凝水和</w:t>
            </w:r>
            <w:r>
              <w:rPr>
                <w:rFonts w:hint="eastAsia" w:ascii="Times New Roman" w:hAnsi="Times New Roman" w:cs="Times New Roman" w:eastAsiaTheme="minorEastAsia"/>
                <w:sz w:val="24"/>
                <w:szCs w:val="24"/>
                <w:lang w:eastAsia="zh-CN"/>
              </w:rPr>
              <w:t>离心废水（</w:t>
            </w:r>
            <w:r>
              <w:rPr>
                <w:rFonts w:hint="eastAsia" w:ascii="Times New Roman" w:hAnsi="Times New Roman" w:cs="Times New Roman" w:eastAsiaTheme="majorEastAsia"/>
                <w:sz w:val="24"/>
                <w:szCs w:val="24"/>
                <w:lang w:eastAsia="zh-CN"/>
              </w:rPr>
              <w:t>W</w:t>
            </w:r>
            <w:r>
              <w:rPr>
                <w:rFonts w:hint="eastAsia" w:ascii="Times New Roman" w:hAnsi="Times New Roman" w:cs="Times New Roman" w:eastAsiaTheme="majorEastAsia"/>
                <w:sz w:val="24"/>
                <w:szCs w:val="24"/>
                <w:vertAlign w:val="subscript"/>
                <w:lang w:eastAsia="zh-CN"/>
              </w:rPr>
              <w:t>1-</w:t>
            </w:r>
            <w:r>
              <w:rPr>
                <w:rFonts w:hint="eastAsia" w:ascii="Times New Roman" w:hAnsi="Times New Roman" w:cs="Times New Roman" w:eastAsiaTheme="majorEastAsia"/>
                <w:sz w:val="24"/>
                <w:szCs w:val="24"/>
                <w:vertAlign w:val="subscript"/>
                <w:lang w:val="en-US" w:eastAsia="zh-CN"/>
              </w:rPr>
              <w:t>3</w:t>
            </w:r>
            <w:r>
              <w:rPr>
                <w:rFonts w:hint="eastAsia" w:ascii="Times New Roman" w:hAnsi="Times New Roman" w:cs="Times New Roman" w:eastAsiaTheme="majorEastAsia"/>
                <w:sz w:val="24"/>
                <w:szCs w:val="24"/>
                <w:lang w:eastAsia="zh-CN"/>
              </w:rPr>
              <w:t>）和检测废水混合后的</w:t>
            </w:r>
            <w:r>
              <w:rPr>
                <w:rFonts w:hint="eastAsia" w:ascii="Times New Roman" w:hAnsi="Times New Roman" w:cs="Times New Roman" w:eastAsiaTheme="majorEastAsia"/>
                <w:sz w:val="24"/>
                <w:szCs w:val="24"/>
                <w:lang w:val="en-US" w:eastAsia="zh-CN"/>
              </w:rPr>
              <w:t>低浓度</w:t>
            </w:r>
            <w:r>
              <w:rPr>
                <w:rFonts w:hint="eastAsia" w:ascii="Times New Roman" w:hAnsi="Times New Roman" w:cs="Times New Roman" w:eastAsiaTheme="majorEastAsia"/>
                <w:sz w:val="24"/>
                <w:szCs w:val="24"/>
                <w:lang w:eastAsia="zh-CN"/>
              </w:rPr>
              <w:t>综合废水</w:t>
            </w:r>
            <w:r>
              <w:rPr>
                <w:rFonts w:hint="eastAsia" w:ascii="Times New Roman" w:hAnsi="Times New Roman" w:cs="Times New Roman"/>
                <w:sz w:val="24"/>
                <w:lang w:val="en-US" w:eastAsia="zh-CN"/>
              </w:rPr>
              <w:t>中的有机物进行吸附，过分子筛后接管排放，分子筛在吸附饱和后通过专用再生液进行再生，从而使分子筛可以循环使用，再生液失效后，进入蒸发器蒸发，产生的浓缩液委外处置。</w:t>
            </w:r>
          </w:p>
          <w:p>
            <w:pPr>
              <w:widowControl/>
              <w:spacing w:line="360" w:lineRule="auto"/>
              <w:ind w:firstLine="480" w:firstLineChars="20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污水处理站主要构筑物见表3-3，设备参数见表3-4。</w:t>
            </w:r>
          </w:p>
          <w:p>
            <w:pPr>
              <w:spacing w:line="440" w:lineRule="exact"/>
              <w:jc w:val="center"/>
              <w:rPr>
                <w:rFonts w:ascii="Times New Roman" w:hAnsi="Times New Roman" w:eastAsia="宋体"/>
                <w:b/>
                <w:color w:val="auto"/>
                <w:sz w:val="24"/>
              </w:rPr>
            </w:pPr>
            <w:r>
              <w:rPr>
                <w:rFonts w:hint="eastAsia" w:ascii="Times New Roman" w:hAnsi="Times New Roman" w:eastAsia="宋体"/>
                <w:b/>
                <w:color w:val="auto"/>
                <w:sz w:val="24"/>
              </w:rPr>
              <w:t>表</w:t>
            </w:r>
            <w:r>
              <w:rPr>
                <w:rFonts w:hint="eastAsia" w:ascii="Times New Roman" w:hAnsi="Times New Roman" w:eastAsia="宋体"/>
                <w:b/>
                <w:color w:val="auto"/>
                <w:sz w:val="24"/>
                <w:lang w:val="en-US" w:eastAsia="zh-CN"/>
              </w:rPr>
              <w:t>3-3</w:t>
            </w:r>
            <w:r>
              <w:rPr>
                <w:rFonts w:hint="eastAsia" w:ascii="Times New Roman" w:hAnsi="Times New Roman" w:eastAsia="宋体"/>
                <w:b/>
                <w:color w:val="auto"/>
                <w:sz w:val="24"/>
              </w:rPr>
              <w:t xml:space="preserve">  废水处理装置构筑物情况</w:t>
            </w:r>
          </w:p>
          <w:tbl>
            <w:tblPr>
              <w:tblStyle w:val="11"/>
              <w:tblW w:w="48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16"/>
              <w:gridCol w:w="1505"/>
              <w:gridCol w:w="857"/>
              <w:gridCol w:w="1211"/>
              <w:gridCol w:w="690"/>
              <w:gridCol w:w="31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序号</w:t>
                  </w:r>
                </w:p>
              </w:tc>
              <w:tc>
                <w:tcPr>
                  <w:tcW w:w="938"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名称</w:t>
                  </w:r>
                </w:p>
              </w:tc>
              <w:tc>
                <w:tcPr>
                  <w:tcW w:w="53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规格</w:t>
                  </w:r>
                </w:p>
              </w:tc>
              <w:tc>
                <w:tcPr>
                  <w:tcW w:w="75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材质</w:t>
                  </w:r>
                </w:p>
              </w:tc>
              <w:tc>
                <w:tcPr>
                  <w:tcW w:w="430"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数量</w:t>
                  </w:r>
                </w:p>
              </w:tc>
              <w:tc>
                <w:tcPr>
                  <w:tcW w:w="1956" w:type="pct"/>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b/>
                      <w:bCs/>
                      <w:color w:val="000000"/>
                      <w:szCs w:val="21"/>
                    </w:rPr>
                  </w:pPr>
                  <w:r>
                    <w:rPr>
                      <w:rFonts w:ascii="Times New Roman" w:hAnsi="Times New Roman" w:eastAsia="宋体"/>
                      <w:b/>
                      <w:bCs/>
                      <w:color w:val="000000"/>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eastAsia="zh-CN"/>
                    </w:rPr>
                    <w:t>原水桶</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stheme="minorBidi"/>
                      <w:color w:val="000000"/>
                      <w:kern w:val="2"/>
                      <w:sz w:val="21"/>
                      <w:szCs w:val="21"/>
                      <w:lang w:val="en-US" w:eastAsia="zh-CN" w:bidi="ar-SA"/>
                    </w:rPr>
                    <w:t>0.97m</w:t>
                  </w:r>
                  <w:r>
                    <w:rPr>
                      <w:rFonts w:hint="eastAsia" w:ascii="Times New Roman" w:hAnsi="Times New Roman" w:eastAsia="宋体" w:cstheme="minorBidi"/>
                      <w:color w:val="000000"/>
                      <w:kern w:val="2"/>
                      <w:sz w:val="21"/>
                      <w:szCs w:val="21"/>
                      <w:vertAlign w:val="superscript"/>
                      <w:lang w:val="en-US" w:eastAsia="zh-CN" w:bidi="ar-SA"/>
                    </w:rPr>
                    <w:t>3</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PP，</w:t>
                  </w:r>
                  <w:r>
                    <w:rPr>
                      <w:rFonts w:hint="eastAsia" w:ascii="Times New Roman" w:hAnsi="Times New Roman" w:eastAsia="宋体"/>
                      <w:color w:val="000000"/>
                      <w:szCs w:val="21"/>
                      <w:lang w:eastAsia="zh-CN"/>
                    </w:rPr>
                    <w:t>圆吨桶</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1个</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2</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分子筛产水箱</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stheme="minorBidi"/>
                      <w:color w:val="000000"/>
                      <w:kern w:val="2"/>
                      <w:sz w:val="21"/>
                      <w:szCs w:val="21"/>
                      <w:lang w:val="en-US" w:eastAsia="zh-CN" w:bidi="ar-SA"/>
                    </w:rPr>
                    <w:t>1.38m</w:t>
                  </w:r>
                  <w:r>
                    <w:rPr>
                      <w:rFonts w:hint="eastAsia" w:ascii="Times New Roman" w:hAnsi="Times New Roman" w:eastAsia="宋体" w:cstheme="minorBidi"/>
                      <w:color w:val="000000"/>
                      <w:kern w:val="2"/>
                      <w:sz w:val="21"/>
                      <w:szCs w:val="21"/>
                      <w:vertAlign w:val="superscript"/>
                      <w:lang w:val="en-US" w:eastAsia="zh-CN" w:bidi="ar-SA"/>
                    </w:rPr>
                    <w:t>3</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PP，</w:t>
                  </w:r>
                  <w:r>
                    <w:rPr>
                      <w:rFonts w:hint="eastAsia" w:ascii="Times New Roman" w:hAnsi="Times New Roman" w:eastAsia="宋体"/>
                      <w:color w:val="000000"/>
                      <w:szCs w:val="21"/>
                      <w:lang w:eastAsia="zh-CN"/>
                    </w:rPr>
                    <w:t>方吨桶</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1个</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3</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浓缩水箱</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stheme="minorBidi"/>
                      <w:color w:val="000000"/>
                      <w:kern w:val="2"/>
                      <w:sz w:val="21"/>
                      <w:szCs w:val="21"/>
                      <w:lang w:val="en-US" w:eastAsia="zh-CN" w:bidi="ar-SA"/>
                    </w:rPr>
                    <w:t>1.38m</w:t>
                  </w:r>
                  <w:r>
                    <w:rPr>
                      <w:rFonts w:hint="eastAsia" w:ascii="Times New Roman" w:hAnsi="Times New Roman" w:eastAsia="宋体" w:cstheme="minorBidi"/>
                      <w:color w:val="000000"/>
                      <w:kern w:val="2"/>
                      <w:sz w:val="21"/>
                      <w:szCs w:val="21"/>
                      <w:vertAlign w:val="superscript"/>
                      <w:lang w:val="en-US" w:eastAsia="zh-CN" w:bidi="ar-SA"/>
                    </w:rPr>
                    <w:t>3</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PP，</w:t>
                  </w:r>
                  <w:r>
                    <w:rPr>
                      <w:rFonts w:hint="eastAsia" w:ascii="Times New Roman" w:hAnsi="Times New Roman" w:eastAsia="宋体"/>
                      <w:color w:val="000000"/>
                      <w:szCs w:val="21"/>
                      <w:lang w:eastAsia="zh-CN"/>
                    </w:rPr>
                    <w:t>方吨桶</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1个</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4</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PH值调节桶</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200L</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PP</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1个</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5</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eastAsia="zh-CN"/>
                    </w:rPr>
                    <w:t>蒸发器</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stheme="minorBidi"/>
                      <w:color w:val="000000"/>
                      <w:kern w:val="2"/>
                      <w:sz w:val="21"/>
                      <w:szCs w:val="21"/>
                      <w:lang w:val="en-US" w:eastAsia="zh-CN" w:bidi="ar-SA"/>
                    </w:rPr>
                    <w:t>3.92m</w:t>
                  </w:r>
                  <w:r>
                    <w:rPr>
                      <w:rFonts w:hint="eastAsia" w:ascii="Times New Roman" w:hAnsi="Times New Roman" w:eastAsia="宋体" w:cstheme="minorBidi"/>
                      <w:color w:val="000000"/>
                      <w:kern w:val="2"/>
                      <w:sz w:val="21"/>
                      <w:szCs w:val="21"/>
                      <w:vertAlign w:val="superscript"/>
                      <w:lang w:val="en-US" w:eastAsia="zh-CN" w:bidi="ar-SA"/>
                    </w:rPr>
                    <w:t>3</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316不锈钢</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1台</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r>
                    <w:rPr>
                      <w:rFonts w:hint="eastAsia" w:ascii="Times New Roman" w:hAnsi="Times New Roman" w:eastAsia="宋体"/>
                      <w:color w:val="000000"/>
                      <w:szCs w:val="21"/>
                    </w:rPr>
                    <w:t>首次进液54L，每分离一次补液6L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6</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分子筛</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rPr>
                    <w:t>200L</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316不锈钢</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1台</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7</w:t>
                  </w:r>
                </w:p>
              </w:tc>
              <w:tc>
                <w:tcPr>
                  <w:tcW w:w="938"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rPr>
                    <w:t>蒸馏釜</w:t>
                  </w:r>
                </w:p>
              </w:tc>
              <w:tc>
                <w:tcPr>
                  <w:tcW w:w="534"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200</w:t>
                  </w:r>
                  <w:r>
                    <w:rPr>
                      <w:rFonts w:hint="eastAsia" w:ascii="Times New Roman" w:hAnsi="Times New Roman" w:eastAsia="宋体"/>
                      <w:color w:val="000000"/>
                      <w:szCs w:val="21"/>
                    </w:rPr>
                    <w:t>L</w:t>
                  </w:r>
                </w:p>
              </w:tc>
              <w:tc>
                <w:tcPr>
                  <w:tcW w:w="755"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316不锈钢</w:t>
                  </w:r>
                </w:p>
              </w:tc>
              <w:tc>
                <w:tcPr>
                  <w:tcW w:w="430" w:type="pct"/>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heme="minorBidi"/>
                      <w:color w:val="000000"/>
                      <w:kern w:val="2"/>
                      <w:sz w:val="21"/>
                      <w:szCs w:val="21"/>
                      <w:lang w:val="en-US" w:eastAsia="zh-CN" w:bidi="ar-SA"/>
                    </w:rPr>
                  </w:pPr>
                  <w:r>
                    <w:rPr>
                      <w:rFonts w:hint="eastAsia" w:ascii="Times New Roman" w:hAnsi="Times New Roman" w:eastAsia="宋体"/>
                      <w:color w:val="000000"/>
                      <w:szCs w:val="21"/>
                      <w:lang w:val="en-US" w:eastAsia="zh-CN"/>
                    </w:rPr>
                    <w:t>1台</w:t>
                  </w:r>
                </w:p>
              </w:tc>
              <w:tc>
                <w:tcPr>
                  <w:tcW w:w="1956" w:type="pct"/>
                  <w:tcBorders>
                    <w:right w:val="nil"/>
                  </w:tcBorders>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olor w:val="000000"/>
                      <w:szCs w:val="21"/>
                    </w:rPr>
                  </w:pPr>
                  <w:r>
                    <w:rPr>
                      <w:rFonts w:hint="eastAsia" w:ascii="Times New Roman" w:hAnsi="Times New Roman" w:eastAsia="宋体"/>
                      <w:color w:val="000000"/>
                      <w:szCs w:val="21"/>
                    </w:rPr>
                    <w:t>蒸馏釜外尺寸，φ480*1270，总容积200L，下半部分φ480*840，容积140L，首进液约52L</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0" w:firstLineChars="0"/>
              <w:jc w:val="center"/>
              <w:textAlignment w:val="auto"/>
              <w:rPr>
                <w:rFonts w:hint="eastAsia"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 3-4  污水处理站设备参数一览表</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320"/>
              <w:gridCol w:w="3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bottom w:val="single" w:color="auto" w:sz="12" w:space="0"/>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序号</w:t>
                  </w:r>
                </w:p>
              </w:tc>
              <w:tc>
                <w:tcPr>
                  <w:tcW w:w="3320" w:type="dxa"/>
                  <w:tcBorders>
                    <w:bottom w:val="single" w:color="auto" w:sz="12" w:space="0"/>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参数</w:t>
                  </w:r>
                </w:p>
              </w:tc>
              <w:tc>
                <w:tcPr>
                  <w:tcW w:w="3762" w:type="dxa"/>
                  <w:tcBorders>
                    <w:bottom w:val="single" w:color="auto" w:sz="12" w:space="0"/>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op w:val="single" w:color="auto" w:sz="12" w:space="0"/>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320" w:type="dxa"/>
                  <w:tcBorders>
                    <w:top w:val="single" w:color="auto" w:sz="12" w:space="0"/>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设备尺寸（L×W×H）</w:t>
                  </w:r>
                </w:p>
              </w:tc>
              <w:tc>
                <w:tcPr>
                  <w:tcW w:w="3762" w:type="dxa"/>
                  <w:tcBorders>
                    <w:top w:val="single" w:color="auto" w:sz="12" w:space="0"/>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1300×1000×1800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点源</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380V/3相5线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运行功率</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除水能耗</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150~200kwh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日除高浓度水量</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300L/d（本项目250L/d）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废液防腐材质</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316L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过滤器</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蒸发器</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VHP-200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9"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9</w:t>
                  </w:r>
                </w:p>
              </w:tc>
              <w:tc>
                <w:tcPr>
                  <w:tcW w:w="3320"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分子筛</w:t>
                  </w:r>
                </w:p>
              </w:tc>
              <w:tc>
                <w:tcPr>
                  <w:tcW w:w="3762" w:type="dxa"/>
                  <w:tcBorders>
                    <w:tl2br w:val="nil"/>
                    <w:tr2bl w:val="nil"/>
                  </w:tcBorders>
                  <w:vAlign w:val="center"/>
                </w:tcPr>
                <w:p>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JH-COD-500</w:t>
                  </w:r>
                </w:p>
              </w:tc>
            </w:tr>
          </w:tbl>
          <w:p>
            <w:pPr>
              <w:bidi w:val="0"/>
              <w:jc w:val="center"/>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3663315" cy="2129155"/>
                  <wp:effectExtent l="0" t="0" r="13335" b="4445"/>
                  <wp:docPr id="34" name="图片 34" descr="76dd00f59403160b4cd38973ea6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6dd00f59403160b4cd38973ea68251"/>
                          <pic:cNvPicPr>
                            <a:picLocks noChangeAspect="1"/>
                          </pic:cNvPicPr>
                        </pic:nvPicPr>
                        <pic:blipFill>
                          <a:blip r:embed="rId24"/>
                          <a:stretch>
                            <a:fillRect/>
                          </a:stretch>
                        </pic:blipFill>
                        <pic:spPr>
                          <a:xfrm>
                            <a:off x="0" y="0"/>
                            <a:ext cx="3663315" cy="2129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color w:val="auto"/>
                <w:sz w:val="24"/>
                <w:szCs w:val="24"/>
                <w:lang w:val="en-US" w:eastAsia="zh-CN"/>
              </w:rPr>
            </w:pPr>
            <w:r>
              <w:rPr>
                <w:rFonts w:hint="eastAsia" w:ascii="Times New Roman" w:hAnsi="Times New Roman" w:eastAsia="宋体"/>
                <w:b/>
                <w:color w:val="auto"/>
                <w:sz w:val="24"/>
                <w:szCs w:val="24"/>
              </w:rPr>
              <w:t>图</w:t>
            </w:r>
            <w:r>
              <w:rPr>
                <w:rFonts w:hint="eastAsia" w:ascii="Times New Roman" w:hAnsi="Times New Roman" w:eastAsia="宋体"/>
                <w:b/>
                <w:color w:val="auto"/>
                <w:sz w:val="24"/>
                <w:szCs w:val="24"/>
                <w:lang w:val="en-US" w:eastAsia="zh-CN"/>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lang w:val="en-US" w:eastAsia="zh-CN"/>
              </w:rPr>
              <w:t xml:space="preserve">5 </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项目污水站照片</w:t>
            </w:r>
          </w:p>
          <w:p>
            <w:pPr>
              <w:bidi w:val="0"/>
              <w:jc w:val="center"/>
              <w:rPr>
                <w:rFonts w:hint="eastAsia"/>
                <w:color w:val="auto"/>
                <w:lang w:val="en-US" w:eastAsia="zh-CN"/>
              </w:rPr>
            </w:pPr>
            <w:r>
              <w:rPr>
                <w:rFonts w:hint="eastAsia"/>
                <w:color w:val="auto"/>
                <w:lang w:val="en-US" w:eastAsia="zh-CN"/>
              </w:rPr>
              <w:drawing>
                <wp:inline distT="0" distB="0" distL="114300" distR="114300">
                  <wp:extent cx="3758565" cy="2114550"/>
                  <wp:effectExtent l="0" t="0" r="13335" b="0"/>
                  <wp:docPr id="35" name="图片 35" descr="6b3ef552c37f71b01b44d153ad7c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b3ef552c37f71b01b44d153ad7cec9"/>
                          <pic:cNvPicPr>
                            <a:picLocks noChangeAspect="1"/>
                          </pic:cNvPicPr>
                        </pic:nvPicPr>
                        <pic:blipFill>
                          <a:blip r:embed="rId25"/>
                          <a:stretch>
                            <a:fillRect/>
                          </a:stretch>
                        </pic:blipFill>
                        <pic:spPr>
                          <a:xfrm>
                            <a:off x="0" y="0"/>
                            <a:ext cx="3758565" cy="2114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color w:val="auto"/>
                <w:sz w:val="24"/>
                <w:szCs w:val="24"/>
                <w:lang w:val="en-US" w:eastAsia="zh-CN"/>
              </w:rPr>
            </w:pPr>
            <w:r>
              <w:rPr>
                <w:rFonts w:hint="eastAsia" w:ascii="Times New Roman" w:hAnsi="Times New Roman" w:eastAsia="宋体"/>
                <w:b/>
                <w:color w:val="auto"/>
                <w:sz w:val="24"/>
                <w:szCs w:val="24"/>
                <w:lang w:val="en-US" w:eastAsia="zh-CN"/>
              </w:rPr>
              <w:t>图3-6  项目污水排口照片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color w:val="auto"/>
                <w:sz w:val="24"/>
                <w:szCs w:val="24"/>
                <w:lang w:val="en-US" w:eastAsia="zh-CN"/>
              </w:rPr>
            </w:pPr>
            <w:r>
              <w:rPr>
                <w:rFonts w:hint="eastAsia" w:ascii="Times New Roman" w:hAnsi="Times New Roman" w:eastAsia="宋体"/>
                <w:color w:val="auto"/>
                <w:lang w:val="en-US" w:eastAsia="zh-CN"/>
              </w:rPr>
              <w:drawing>
                <wp:inline distT="0" distB="0" distL="114300" distR="114300">
                  <wp:extent cx="5273040" cy="5640070"/>
                  <wp:effectExtent l="0" t="0" r="3810" b="17780"/>
                  <wp:docPr id="38" name="图片 38" descr="165770190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57701902220"/>
                          <pic:cNvPicPr>
                            <a:picLocks noChangeAspect="1"/>
                          </pic:cNvPicPr>
                        </pic:nvPicPr>
                        <pic:blipFill>
                          <a:blip r:embed="rId26"/>
                          <a:stretch>
                            <a:fillRect/>
                          </a:stretch>
                        </pic:blipFill>
                        <pic:spPr>
                          <a:xfrm>
                            <a:off x="0" y="0"/>
                            <a:ext cx="5273040" cy="5640070"/>
                          </a:xfrm>
                          <a:prstGeom prst="rect">
                            <a:avLst/>
                          </a:prstGeom>
                        </pic:spPr>
                      </pic:pic>
                    </a:graphicData>
                  </a:graphic>
                </wp:inline>
              </w:drawing>
            </w:r>
            <w:r>
              <w:rPr>
                <w:rFonts w:hint="eastAsia" w:ascii="Times New Roman" w:hAnsi="Times New Roman" w:eastAsia="宋体"/>
                <w:color w:val="auto"/>
                <w:lang w:val="en-US" w:eastAsia="zh-CN"/>
              </w:rPr>
              <w:t xml:space="preserve">  </w:t>
            </w:r>
            <w:r>
              <w:rPr>
                <w:rFonts w:hint="eastAsia" w:ascii="Times New Roman" w:hAnsi="Times New Roman" w:eastAsia="宋体"/>
                <w:b/>
                <w:color w:val="auto"/>
                <w:sz w:val="24"/>
                <w:szCs w:val="24"/>
              </w:rPr>
              <w:t>图</w:t>
            </w:r>
            <w:r>
              <w:rPr>
                <w:rFonts w:hint="eastAsia" w:ascii="Times New Roman" w:hAnsi="Times New Roman" w:eastAsia="宋体"/>
                <w:b/>
                <w:color w:val="auto"/>
                <w:sz w:val="24"/>
                <w:szCs w:val="24"/>
                <w:lang w:val="en-US" w:eastAsia="zh-CN"/>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lang w:val="en-US" w:eastAsia="zh-CN"/>
              </w:rPr>
              <w:t xml:space="preserve">7 </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项目雨水排口照片</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3、噪声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FF0000"/>
                <w:sz w:val="24"/>
                <w:szCs w:val="24"/>
                <w:lang w:val="en-US" w:eastAsia="zh-CN"/>
              </w:rPr>
            </w:pPr>
            <w:r>
              <w:rPr>
                <w:rFonts w:hint="default" w:ascii="Times New Roman" w:hAnsi="Times New Roman" w:eastAsia="宋体" w:cstheme="minorEastAsia"/>
                <w:sz w:val="24"/>
                <w:szCs w:val="24"/>
                <w:lang w:val="en-US" w:eastAsia="zh-CN"/>
              </w:rPr>
              <w:t>项目噪声源主</w:t>
            </w:r>
            <w:r>
              <w:rPr>
                <w:rFonts w:hint="default" w:ascii="Times New Roman" w:hAnsi="Times New Roman" w:eastAsia="宋体" w:cstheme="minorEastAsia"/>
                <w:color w:val="auto"/>
                <w:sz w:val="24"/>
                <w:szCs w:val="24"/>
                <w:lang w:val="en-US" w:eastAsia="zh-CN"/>
              </w:rPr>
              <w:t>要是</w:t>
            </w:r>
            <w:r>
              <w:rPr>
                <w:rFonts w:hint="eastAsia" w:ascii="Times New Roman" w:hAnsi="Times New Roman" w:eastAsia="宋体" w:cstheme="minorEastAsia"/>
                <w:color w:val="auto"/>
                <w:sz w:val="24"/>
                <w:szCs w:val="24"/>
                <w:lang w:val="en-US" w:eastAsia="zh-CN"/>
              </w:rPr>
              <w:t>空压机、光刻机、球磨机、离心机和风机等</w:t>
            </w:r>
            <w:r>
              <w:rPr>
                <w:rFonts w:hint="default" w:ascii="Times New Roman" w:hAnsi="Times New Roman" w:eastAsia="宋体" w:cstheme="minorEastAsia"/>
                <w:color w:val="auto"/>
                <w:sz w:val="24"/>
                <w:szCs w:val="24"/>
                <w:lang w:val="en-US" w:eastAsia="zh-CN"/>
              </w:rPr>
              <w:t>，</w:t>
            </w:r>
            <w:r>
              <w:rPr>
                <w:rFonts w:hint="eastAsia" w:ascii="Times New Roman" w:hAnsi="Times New Roman" w:eastAsia="宋体" w:cstheme="minorEastAsia"/>
                <w:color w:val="auto"/>
                <w:sz w:val="24"/>
                <w:szCs w:val="24"/>
                <w:lang w:val="en-US" w:eastAsia="zh-CN"/>
              </w:rPr>
              <w:t>主要通过合理布置厂区格局，使高噪声设备远离厂界，对噪声设备安装减震垫、隔声罩，对来往的加油车辆加强管理、禁止鸣笛等措施减轻噪声对环境的影响。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sz w:val="24"/>
                <w:szCs w:val="24"/>
                <w:lang w:val="en-US" w:eastAsia="zh-CN"/>
              </w:rPr>
              <w:t>主要噪声源强及防治措</w:t>
            </w:r>
            <w:r>
              <w:rPr>
                <w:rFonts w:hint="default" w:ascii="Times New Roman" w:hAnsi="Times New Roman" w:eastAsia="宋体" w:cstheme="minorEastAsia"/>
                <w:color w:val="auto"/>
                <w:sz w:val="24"/>
                <w:szCs w:val="24"/>
                <w:lang w:val="en-US" w:eastAsia="zh-CN"/>
              </w:rPr>
              <w:t>施见表</w:t>
            </w:r>
            <w:r>
              <w:rPr>
                <w:rFonts w:hint="eastAsia" w:ascii="Times New Roman" w:hAnsi="Times New Roman" w:eastAsia="宋体" w:cstheme="minorEastAsia"/>
                <w:color w:val="auto"/>
                <w:sz w:val="24"/>
                <w:szCs w:val="24"/>
                <w:lang w:val="en-US" w:eastAsia="zh-CN"/>
              </w:rPr>
              <w:t>3-5</w:t>
            </w:r>
            <w:r>
              <w:rPr>
                <w:rFonts w:hint="default"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表3-5  主要噪声设备排放情况表</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29"/>
              <w:gridCol w:w="2965"/>
              <w:gridCol w:w="3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921" w:type="pct"/>
                  <w:tcBorders>
                    <w:top w:val="single" w:color="auto" w:sz="12" w:space="0"/>
                    <w:bottom w:val="single" w:color="auto" w:sz="12" w:space="0"/>
                  </w:tcBorders>
                  <w:noWrap w:val="0"/>
                  <w:vAlign w:val="center"/>
                </w:tcPr>
                <w:p>
                  <w:pPr>
                    <w:keepNext/>
                    <w:adjustRightInd w:val="0"/>
                    <w:snapToGrid w:val="0"/>
                    <w:spacing w:line="240" w:lineRule="exact"/>
                    <w:jc w:val="center"/>
                    <w:rPr>
                      <w:rFonts w:hint="default" w:ascii="Times New Roman" w:hAnsi="Times New Roman" w:eastAsia="宋体" w:cs="宋体"/>
                      <w:b/>
                      <w:color w:val="auto"/>
                      <w:sz w:val="21"/>
                      <w:szCs w:val="21"/>
                      <w:lang w:val="en-US" w:eastAsia="zh-CN"/>
                    </w:rPr>
                  </w:pPr>
                  <w:r>
                    <w:rPr>
                      <w:rFonts w:hint="eastAsia" w:ascii="Times New Roman" w:hAnsi="Times New Roman" w:eastAsia="宋体" w:cs="宋体"/>
                      <w:b/>
                      <w:color w:val="auto"/>
                      <w:sz w:val="21"/>
                      <w:szCs w:val="21"/>
                      <w:lang w:val="en-US" w:eastAsia="zh-CN"/>
                    </w:rPr>
                    <w:t>序号</w:t>
                  </w:r>
                </w:p>
              </w:tc>
              <w:tc>
                <w:tcPr>
                  <w:tcW w:w="1785" w:type="pct"/>
                  <w:tcBorders>
                    <w:top w:val="single" w:color="auto" w:sz="12" w:space="0"/>
                    <w:bottom w:val="single" w:color="auto" w:sz="12" w:space="0"/>
                  </w:tcBorders>
                  <w:noWrap w:val="0"/>
                  <w:vAlign w:val="center"/>
                </w:tcPr>
                <w:p>
                  <w:pPr>
                    <w:keepNext/>
                    <w:adjustRightInd w:val="0"/>
                    <w:snapToGrid w:val="0"/>
                    <w:spacing w:line="240" w:lineRule="exact"/>
                    <w:jc w:val="center"/>
                    <w:rPr>
                      <w:rFonts w:hint="eastAsia" w:ascii="Times New Roman" w:hAnsi="Times New Roman" w:eastAsia="宋体" w:cs="宋体"/>
                      <w:b/>
                      <w:color w:val="auto"/>
                      <w:sz w:val="21"/>
                      <w:szCs w:val="21"/>
                      <w:lang w:val="en-US" w:eastAsia="zh-CN"/>
                    </w:rPr>
                  </w:pPr>
                  <w:r>
                    <w:rPr>
                      <w:rFonts w:hint="eastAsia" w:ascii="Times New Roman" w:hAnsi="Times New Roman" w:eastAsia="宋体" w:cs="宋体"/>
                      <w:b/>
                      <w:color w:val="auto"/>
                      <w:sz w:val="21"/>
                      <w:szCs w:val="21"/>
                    </w:rPr>
                    <w:t>设备名称</w:t>
                  </w:r>
                </w:p>
              </w:tc>
              <w:tc>
                <w:tcPr>
                  <w:tcW w:w="2293" w:type="pct"/>
                  <w:tcBorders>
                    <w:top w:val="single" w:color="auto" w:sz="12" w:space="0"/>
                    <w:bottom w:val="single" w:color="auto" w:sz="12" w:space="0"/>
                  </w:tcBorders>
                  <w:noWrap w:val="0"/>
                  <w:vAlign w:val="center"/>
                </w:tcPr>
                <w:p>
                  <w:pPr>
                    <w:keepNext/>
                    <w:adjustRightInd w:val="0"/>
                    <w:snapToGrid w:val="0"/>
                    <w:spacing w:line="240" w:lineRule="exact"/>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21" w:type="pct"/>
                  <w:tcBorders>
                    <w:top w:val="single" w:color="auto" w:sz="12" w:space="0"/>
                    <w:bottom w:val="single" w:color="auto" w:sz="12" w:space="0"/>
                  </w:tcBorders>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1785" w:type="pct"/>
                  <w:tcBorders>
                    <w:top w:val="single" w:color="auto" w:sz="12" w:space="0"/>
                    <w:bottom w:val="single" w:color="auto" w:sz="12" w:space="0"/>
                  </w:tcBorders>
                  <w:noWrap w:val="0"/>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空压机</w:t>
                  </w:r>
                </w:p>
              </w:tc>
              <w:tc>
                <w:tcPr>
                  <w:tcW w:w="2293" w:type="pct"/>
                  <w:vMerge w:val="restart"/>
                  <w:tcBorders>
                    <w:top w:val="single" w:color="auto" w:sz="12" w:space="0"/>
                  </w:tcBorders>
                  <w:noWrap w:val="0"/>
                  <w:vAlign w:val="center"/>
                </w:tcPr>
                <w:p>
                  <w:pPr>
                    <w:keepNext/>
                    <w:adjustRightInd w:val="0"/>
                    <w:snapToGrid w:val="0"/>
                    <w:spacing w:line="240" w:lineRule="exact"/>
                    <w:jc w:val="center"/>
                    <w:rPr>
                      <w:rFonts w:hint="eastAsia" w:ascii="Times New Roman" w:hAnsi="Times New Roman" w:eastAsia="宋体" w:cs="宋体"/>
                      <w:color w:val="auto"/>
                      <w:sz w:val="21"/>
                      <w:szCs w:val="21"/>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合理布局，使高噪声设备远离厂界，设置隔声、减震，同时加强管理等措施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1" w:type="pct"/>
                  <w:tcBorders>
                    <w:top w:val="single" w:color="auto" w:sz="12" w:space="0"/>
                    <w:bottom w:val="single" w:color="auto" w:sz="12" w:space="0"/>
                  </w:tcBorders>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1785" w:type="pct"/>
                  <w:tcBorders>
                    <w:top w:val="single" w:color="auto" w:sz="12" w:space="0"/>
                    <w:bottom w:val="single" w:color="auto" w:sz="12" w:space="0"/>
                  </w:tcBorders>
                  <w:noWrap w:val="0"/>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光刻机</w:t>
                  </w:r>
                </w:p>
              </w:tc>
              <w:tc>
                <w:tcPr>
                  <w:tcW w:w="2293" w:type="pct"/>
                  <w:vMerge w:val="continue"/>
                  <w:noWrap w:val="0"/>
                  <w:vAlign w:val="center"/>
                </w:tcPr>
                <w:p>
                  <w:pPr>
                    <w:keepNext/>
                    <w:adjustRightInd w:val="0"/>
                    <w:snapToGrid w:val="0"/>
                    <w:spacing w:line="240" w:lineRule="exact"/>
                    <w:jc w:val="center"/>
                    <w:rPr>
                      <w:rFonts w:hint="eastAsia" w:ascii="Times New Roman" w:hAnsi="Times New Roman" w:eastAsia="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1" w:type="pct"/>
                  <w:tcBorders>
                    <w:top w:val="single" w:color="auto" w:sz="12" w:space="0"/>
                    <w:bottom w:val="single" w:color="auto" w:sz="12" w:space="0"/>
                  </w:tcBorders>
                  <w:noWrap w:val="0"/>
                  <w:vAlign w:val="center"/>
                </w:tcPr>
                <w:p>
                  <w:pPr>
                    <w:adjustRightInd w:val="0"/>
                    <w:snapToGrid w:val="0"/>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1785" w:type="pct"/>
                  <w:tcBorders>
                    <w:top w:val="single" w:color="auto" w:sz="12" w:space="0"/>
                    <w:bottom w:val="single" w:color="auto" w:sz="12" w:space="0"/>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球磨机</w:t>
                  </w:r>
                </w:p>
              </w:tc>
              <w:tc>
                <w:tcPr>
                  <w:tcW w:w="2293" w:type="pct"/>
                  <w:vMerge w:val="continue"/>
                  <w:noWrap w:val="0"/>
                  <w:vAlign w:val="center"/>
                </w:tcPr>
                <w:p>
                  <w:pPr>
                    <w:keepNext/>
                    <w:adjustRightInd w:val="0"/>
                    <w:snapToGrid w:val="0"/>
                    <w:spacing w:line="240" w:lineRule="exact"/>
                    <w:jc w:val="center"/>
                    <w:rPr>
                      <w:rFonts w:hint="eastAsia" w:ascii="Times New Roman" w:hAnsi="Times New Roman" w:eastAsia="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1" w:type="pct"/>
                  <w:tcBorders>
                    <w:top w:val="single" w:color="auto" w:sz="12" w:space="0"/>
                    <w:bottom w:val="single" w:color="auto" w:sz="12" w:space="0"/>
                  </w:tcBorders>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785" w:type="pct"/>
                  <w:tcBorders>
                    <w:top w:val="single" w:color="auto" w:sz="12" w:space="0"/>
                    <w:bottom w:val="single" w:color="auto" w:sz="12" w:space="0"/>
                  </w:tcBorders>
                  <w:noWrap w:val="0"/>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离心机</w:t>
                  </w:r>
                </w:p>
              </w:tc>
              <w:tc>
                <w:tcPr>
                  <w:tcW w:w="2293" w:type="pct"/>
                  <w:vMerge w:val="continue"/>
                  <w:noWrap w:val="0"/>
                  <w:vAlign w:val="center"/>
                </w:tcPr>
                <w:p>
                  <w:pPr>
                    <w:keepNext/>
                    <w:adjustRightInd w:val="0"/>
                    <w:snapToGrid w:val="0"/>
                    <w:spacing w:line="240" w:lineRule="exact"/>
                    <w:jc w:val="center"/>
                    <w:rPr>
                      <w:rFonts w:hint="eastAsia" w:ascii="Times New Roman" w:hAnsi="Times New Roman" w:eastAsia="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1" w:type="pct"/>
                  <w:tcBorders>
                    <w:top w:val="single" w:color="auto" w:sz="12" w:space="0"/>
                    <w:bottom w:val="single" w:color="auto" w:sz="12" w:space="0"/>
                  </w:tcBorders>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1785" w:type="pct"/>
                  <w:tcBorders>
                    <w:top w:val="single" w:color="auto" w:sz="12" w:space="0"/>
                    <w:bottom w:val="single" w:color="auto" w:sz="12" w:space="0"/>
                  </w:tcBorders>
                  <w:noWrap w:val="0"/>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风机</w:t>
                  </w:r>
                </w:p>
              </w:tc>
              <w:tc>
                <w:tcPr>
                  <w:tcW w:w="2293" w:type="pct"/>
                  <w:vMerge w:val="continue"/>
                  <w:noWrap w:val="0"/>
                  <w:vAlign w:val="center"/>
                </w:tcPr>
                <w:p>
                  <w:pPr>
                    <w:keepNext/>
                    <w:adjustRightInd w:val="0"/>
                    <w:snapToGrid w:val="0"/>
                    <w:spacing w:line="240" w:lineRule="exact"/>
                    <w:jc w:val="center"/>
                    <w:rPr>
                      <w:rFonts w:hint="eastAsia" w:ascii="Times New Roman" w:hAnsi="Times New Roman" w:eastAsia="宋体" w:cs="宋体"/>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注：项目夜间不生产。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sz w:val="24"/>
                <w:szCs w:val="24"/>
                <w:lang w:val="en-US" w:eastAsia="zh-CN"/>
              </w:rPr>
              <w:t>项目产生固废主要为废活性炭、废包装桶、废包装材料、废反渗透膜、危废滤芯、不合格产品、浓缩液、废分子筛、废超纯水柱、检测室废液、废布袋、废灯管、</w:t>
            </w:r>
            <w:r>
              <w:rPr>
                <w:rFonts w:hint="eastAsia" w:ascii="Times New Roman" w:hAnsi="Times New Roman" w:eastAsia="宋体" w:cstheme="minorEastAsia"/>
                <w:color w:val="auto"/>
                <w:sz w:val="24"/>
                <w:szCs w:val="24"/>
                <w:lang w:val="en-US" w:eastAsia="zh-CN"/>
              </w:rPr>
              <w:t>去离子设备废滤芯、空气净化器废滤芯、生活垃圾等。</w:t>
            </w:r>
          </w:p>
          <w:p>
            <w:pPr>
              <w:spacing w:line="440" w:lineRule="exact"/>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项目产生的生活垃圾定期清运；</w:t>
            </w:r>
          </w:p>
          <w:p>
            <w:pPr>
              <w:spacing w:line="440" w:lineRule="exact"/>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一般固废（去离子设备废滤芯、空气净化器废滤芯）暂存于一般固废仓库（1座，面积为4m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w:t>
            </w:r>
            <w:r>
              <w:rPr>
                <w:rFonts w:hint="eastAsia" w:ascii="Times New Roman" w:hAnsi="Times New Roman" w:eastAsia="宋体" w:cstheme="minorEastAsia"/>
                <w:color w:val="auto"/>
                <w:sz w:val="24"/>
                <w:szCs w:val="24"/>
                <w:lang w:val="en-US" w:eastAsia="zh-CN"/>
              </w:rPr>
              <w:t>委托江苏东江环境服务有限公司处理处置</w:t>
            </w:r>
            <w:r>
              <w:rPr>
                <w:rFonts w:hint="eastAsia" w:ascii="Times New Roman" w:hAnsi="Times New Roman" w:eastAsia="宋体"/>
                <w:color w:val="auto"/>
                <w:sz w:val="24"/>
                <w:lang w:val="en-US" w:eastAsia="zh-CN"/>
              </w:rPr>
              <w:t>；</w:t>
            </w:r>
          </w:p>
          <w:p>
            <w:pPr>
              <w:spacing w:line="440" w:lineRule="exact"/>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危险固废（</w:t>
            </w:r>
            <w:r>
              <w:rPr>
                <w:rFonts w:hint="eastAsia" w:ascii="Times New Roman" w:hAnsi="Times New Roman" w:eastAsia="宋体" w:cstheme="minorEastAsia"/>
                <w:color w:val="auto"/>
                <w:sz w:val="24"/>
                <w:szCs w:val="24"/>
                <w:lang w:val="en-US" w:eastAsia="zh-CN"/>
              </w:rPr>
              <w:t>废活性炭、废包装桶、废包装材料、废反渗透膜、危废滤芯、不合格产品、浓缩液、废分子筛、废超纯水柱、检测室废液、废布袋、废灯管</w:t>
            </w:r>
            <w:r>
              <w:rPr>
                <w:rFonts w:hint="eastAsia" w:ascii="Times New Roman" w:hAnsi="Times New Roman" w:eastAsia="宋体"/>
                <w:color w:val="auto"/>
                <w:sz w:val="24"/>
                <w:lang w:val="en-US" w:eastAsia="zh-CN"/>
              </w:rPr>
              <w:t>）暂存于危废仓库（1座，面积为16m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），委托有资质单位（光大绿色环保固废处置（南通）有限公司）进行处理处置。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固废产生及处置</w:t>
            </w:r>
            <w:r>
              <w:rPr>
                <w:rFonts w:hint="eastAsia" w:ascii="Times New Roman" w:hAnsi="Times New Roman" w:eastAsia="宋体" w:cstheme="minorEastAsia"/>
                <w:sz w:val="24"/>
                <w:szCs w:val="24"/>
                <w:lang w:val="en-US" w:eastAsia="zh-CN"/>
              </w:rPr>
              <w:t>情况</w:t>
            </w:r>
            <w:r>
              <w:rPr>
                <w:rFonts w:hint="eastAsia" w:ascii="Times New Roman" w:hAnsi="Times New Roman" w:eastAsia="宋体" w:cstheme="minorEastAsia"/>
                <w:color w:val="auto"/>
                <w:sz w:val="24"/>
                <w:szCs w:val="24"/>
                <w:lang w:val="en-US" w:eastAsia="zh-CN"/>
              </w:rPr>
              <w:t>见表3-6。</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bidi w:val="0"/>
              <w:rPr>
                <w:rFonts w:ascii="Times New Roman" w:hAnsi="Times New Roman" w:eastAsia="宋体"/>
                <w:vertAlign w:val="baseline"/>
              </w:rPr>
            </w:pPr>
          </w:p>
        </w:tc>
      </w:tr>
    </w:tbl>
    <w:p>
      <w: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宋体"/>
          <w:b/>
          <w:bCs/>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表3-4  固废的产生及处置情况</w:t>
      </w:r>
    </w:p>
    <w:tbl>
      <w:tblPr>
        <w:tblStyle w:val="1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34"/>
        <w:gridCol w:w="823"/>
        <w:gridCol w:w="1637"/>
        <w:gridCol w:w="1740"/>
        <w:gridCol w:w="1340"/>
        <w:gridCol w:w="640"/>
        <w:gridCol w:w="2020"/>
        <w:gridCol w:w="1100"/>
        <w:gridCol w:w="1121"/>
        <w:gridCol w:w="718"/>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序号</w:t>
            </w:r>
          </w:p>
        </w:tc>
        <w:tc>
          <w:tcPr>
            <w:tcW w:w="4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固废名称</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属性</w:t>
            </w:r>
          </w:p>
        </w:tc>
        <w:tc>
          <w:tcPr>
            <w:tcW w:w="5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产生工序</w:t>
            </w:r>
          </w:p>
        </w:tc>
        <w:tc>
          <w:tcPr>
            <w:tcW w:w="6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主要成分</w:t>
            </w:r>
          </w:p>
        </w:tc>
        <w:tc>
          <w:tcPr>
            <w:tcW w:w="4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产生量（t/a）</w:t>
            </w:r>
          </w:p>
        </w:tc>
        <w:tc>
          <w:tcPr>
            <w:tcW w:w="2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形态</w:t>
            </w:r>
          </w:p>
        </w:tc>
        <w:tc>
          <w:tcPr>
            <w:tcW w:w="7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废物代码</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产废周期</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危险特性</w:t>
            </w:r>
          </w:p>
        </w:tc>
        <w:tc>
          <w:tcPr>
            <w:tcW w:w="2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贮存周期</w:t>
            </w:r>
          </w:p>
        </w:tc>
        <w:tc>
          <w:tcPr>
            <w:tcW w:w="3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eastAsia="zh-CN"/>
              </w:rPr>
              <w:t>废活性炭</w:t>
            </w:r>
          </w:p>
        </w:tc>
        <w:tc>
          <w:tcPr>
            <w:tcW w:w="2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危险固废</w:t>
            </w: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废气处理</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活性炭、非甲烷总烃</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0.274</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固</w:t>
            </w:r>
          </w:p>
        </w:tc>
        <w:tc>
          <w:tcPr>
            <w:tcW w:w="713"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HW49</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eastAsia="zh-CN"/>
              </w:rPr>
              <w:t>900-041-49</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0.5a</w:t>
            </w:r>
          </w:p>
        </w:tc>
        <w:tc>
          <w:tcPr>
            <w:tcW w:w="39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T</w:t>
            </w:r>
          </w:p>
        </w:tc>
        <w:tc>
          <w:tcPr>
            <w:tcW w:w="2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90天</w:t>
            </w:r>
          </w:p>
        </w:tc>
        <w:tc>
          <w:tcPr>
            <w:tcW w:w="39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2</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废包装桶</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原料使用</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原料</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3.067</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1d</w:t>
            </w:r>
          </w:p>
        </w:tc>
        <w:tc>
          <w:tcPr>
            <w:tcW w:w="3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3</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废包装材料</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包装</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包装袋</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0.165</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30d</w:t>
            </w:r>
          </w:p>
        </w:tc>
        <w:tc>
          <w:tcPr>
            <w:tcW w:w="3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4</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废反渗透膜</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去离子水制备</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废反渗透膜、颗粒物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0.005</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2a</w:t>
            </w:r>
          </w:p>
        </w:tc>
        <w:tc>
          <w:tcPr>
            <w:tcW w:w="3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5</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危废滤芯</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过滤</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滤芯、有机物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0.155</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3d</w:t>
            </w:r>
          </w:p>
        </w:tc>
        <w:tc>
          <w:tcPr>
            <w:tcW w:w="39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6</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不合格产品</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检验</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聚酰胺酸、NMP</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0.12</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HW16</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266-009-16</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0.5a</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7</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浓缩液</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离心</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聚酰胺酸、NMP</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11.2327</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液</w:t>
            </w:r>
          </w:p>
        </w:tc>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HW06</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w:t>
            </w:r>
            <w:r>
              <w:rPr>
                <w:rFonts w:hint="eastAsia" w:ascii="Times New Roman" w:hAnsi="Times New Roman" w:cs="Times New Roman"/>
                <w:color w:val="auto"/>
                <w:sz w:val="21"/>
                <w:szCs w:val="21"/>
                <w:lang w:val="en-US" w:eastAsia="zh-CN"/>
              </w:rPr>
              <w:t>404</w:t>
            </w:r>
            <w:r>
              <w:rPr>
                <w:rFonts w:hint="eastAsia" w:ascii="Times New Roman" w:hAnsi="Times New Roman" w:cs="Times New Roman"/>
                <w:color w:val="auto"/>
                <w:sz w:val="21"/>
                <w:szCs w:val="21"/>
                <w:lang w:eastAsia="zh-CN"/>
              </w:rPr>
              <w:t>-06</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eastAsia="zh-CN"/>
              </w:rPr>
              <w:t>d</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T/C/I/R</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8</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废分子筛</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污水处理</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有机物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0.02</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HW13</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900-015-13</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90</w:t>
            </w:r>
            <w:r>
              <w:rPr>
                <w:rFonts w:hint="eastAsia" w:ascii="Times New Roman" w:hAnsi="Times New Roman" w:cs="Times New Roman"/>
                <w:sz w:val="21"/>
                <w:szCs w:val="21"/>
                <w:lang w:eastAsia="zh-CN"/>
              </w:rPr>
              <w:t>d</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9</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废超纯水柱</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去离子水制备</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离子交换树脂等</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0.02</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2a</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10</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检测室废液</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检测</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有机物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0.5</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液</w:t>
            </w:r>
          </w:p>
        </w:tc>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HW49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900-047-49</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cs="Times New Roman"/>
                <w:sz w:val="21"/>
                <w:szCs w:val="21"/>
                <w:lang w:eastAsia="zh-CN"/>
              </w:rPr>
              <w:t>1d</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11</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废布袋</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废气治理</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有机物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0.06</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HW49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900-04</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-49</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lang w:eastAsia="zh-CN"/>
              </w:rPr>
              <w:t>a</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12</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废灯管</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废气治理</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有机物</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0.001</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HW29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900-023-29</w:t>
            </w:r>
          </w:p>
        </w:tc>
        <w:tc>
          <w:tcPr>
            <w:tcW w:w="38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lang w:eastAsia="zh-CN"/>
              </w:rPr>
              <w:t>a</w:t>
            </w:r>
          </w:p>
        </w:tc>
        <w:tc>
          <w:tcPr>
            <w:tcW w:w="39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T</w:t>
            </w:r>
          </w:p>
        </w:tc>
        <w:tc>
          <w:tcPr>
            <w:tcW w:w="2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13</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去离子设备废滤芯</w:t>
            </w:r>
          </w:p>
        </w:tc>
        <w:tc>
          <w:tcPr>
            <w:tcW w:w="2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一般固废</w:t>
            </w: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去离子水制备</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活性炭等</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0.01</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7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cs="Times New Roman"/>
                <w:color w:val="auto"/>
                <w:sz w:val="21"/>
                <w:szCs w:val="21"/>
                <w:lang w:eastAsia="zh-CN"/>
              </w:rPr>
              <w:t>-</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2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14</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空气净化器废滤芯</w:t>
            </w: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空气净化</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滤芯</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0.12</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固</w:t>
            </w:r>
          </w:p>
        </w:tc>
        <w:tc>
          <w:tcPr>
            <w:tcW w:w="7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2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15</w:t>
            </w:r>
          </w:p>
        </w:tc>
        <w:tc>
          <w:tcPr>
            <w:tcW w:w="47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生活垃圾</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577"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w:t>
            </w:r>
          </w:p>
        </w:tc>
        <w:tc>
          <w:tcPr>
            <w:tcW w:w="61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生活垃圾</w:t>
            </w:r>
          </w:p>
        </w:tc>
        <w:tc>
          <w:tcPr>
            <w:tcW w:w="473"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3</w:t>
            </w:r>
          </w:p>
        </w:tc>
        <w:tc>
          <w:tcPr>
            <w:tcW w:w="22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固</w:t>
            </w:r>
          </w:p>
        </w:tc>
        <w:tc>
          <w:tcPr>
            <w:tcW w:w="7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3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r>
              <w:rPr>
                <w:rFonts w:hint="eastAsia" w:ascii="Times New Roman" w:hAnsi="Times New Roman" w:cs="Times New Roman"/>
                <w:sz w:val="21"/>
                <w:szCs w:val="21"/>
                <w:lang w:eastAsia="zh-CN"/>
              </w:rPr>
              <w:t>-</w:t>
            </w:r>
          </w:p>
        </w:tc>
        <w:tc>
          <w:tcPr>
            <w:tcW w:w="2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heme="minorEastAsia"/>
                <w:b w:val="0"/>
                <w:bCs w:val="0"/>
                <w:color w:val="auto"/>
                <w:sz w:val="21"/>
                <w:szCs w:val="21"/>
                <w:lang w:val="en-US" w:eastAsia="zh-CN"/>
              </w:rPr>
            </w:pPr>
          </w:p>
        </w:tc>
        <w:tc>
          <w:tcPr>
            <w:tcW w:w="3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heme="minorEastAsia"/>
                <w:b w:val="0"/>
                <w:bCs w:val="0"/>
                <w:color w:val="auto"/>
                <w:sz w:val="21"/>
                <w:szCs w:val="21"/>
                <w:lang w:val="en-US" w:eastAsia="zh-CN"/>
              </w:rPr>
            </w:pPr>
            <w:r>
              <w:rPr>
                <w:rFonts w:hint="eastAsia" w:ascii="Times New Roman" w:hAnsi="Times New Roman" w:eastAsia="宋体" w:cstheme="minorEastAsia"/>
                <w:b w:val="0"/>
                <w:bCs w:val="0"/>
                <w:color w:val="auto"/>
                <w:sz w:val="21"/>
                <w:szCs w:val="21"/>
                <w:lang w:val="en-US" w:eastAsia="zh-CN"/>
              </w:rPr>
              <w:t>定期清运</w:t>
            </w:r>
          </w:p>
        </w:tc>
      </w:tr>
    </w:tbl>
    <w:p>
      <w:pPr>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tbl>
      <w:tblPr>
        <w:tblStyle w:val="1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危废仓库选址、设计、运行、安全防护、监测和关闭等要求均按照《危险废物贮存污染控制标准》（GB18597-2001）、《危险废物收集 储存 运输技术规范》（HJ2025-2012）和《省生态环境厅关于进一步加强危险废物污染防治工作的实施意见》（苏环办〔2019〕327号）执行，项目危废采取措施如下：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（1）厂区门口显著位置设置了危险废物信息公开栏，主动公开了危险废物产生、利用处置等情况；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（2）危险废物贮存设施、场所符合《危险废物贮存污染控制标准》、《危险废物收集 贮存 运输污染控制技术规范》的有关要求。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按照《环境保护图形标志固体废物贮存（处置）场》（GB 15562.2-1995）中危险废物识别标识设置规范和《省生态环境厅关于进一步加强危险废物污染防治工作的实施意见》（苏环办〔2019〕327号）设置标志：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收集、贮存危险废物的设施、场所，设置了危险废物识别标志；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危废储存于容器（装载液体、半固体危险废物的容器内留足够空间，容器顶部与液体表面之间保留100 mm以上的空间，容器材质满足相应的强度要求且必须完好无损，容器与危废不相互反应，容器可开孔直径不少于30 mm，不超过70 mm）中，无法装入常用容器的危险废物使用防漏胶袋等盛装。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危险废物贮存容器使用符合标准的容器、材质满足相应的强度要求、完好无损、与危险废物相容的桶；危险废物包装应能有效隔断危险废物迁移扩散途径，并达到防渗、防漏要求；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sz w:val="24"/>
                <w:szCs w:val="24"/>
                <w:lang w:val="en-US" w:eastAsia="zh-CN"/>
              </w:rPr>
              <w:t>危险废物的容器和包装物设置危险废物识别标志；危险废物的容器上设置粘贴式标签，无法设置粘贴式标签的包装物上设</w:t>
            </w:r>
            <w:r>
              <w:rPr>
                <w:rFonts w:hint="eastAsia" w:ascii="Times New Roman" w:hAnsi="Times New Roman" w:eastAsia="宋体"/>
                <w:color w:val="auto"/>
                <w:sz w:val="24"/>
                <w:szCs w:val="24"/>
                <w:lang w:val="en-US" w:eastAsia="zh-CN"/>
              </w:rPr>
              <w:t>置系挂式标签；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盛装过危险废物的包装袋或包装容器破损后按危险废物进行管理和处置；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（3）危废仓库为密闭仓库，防风、防雨、防晒；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大门上锁并设有观察窗口；地面采用20cm防渗混凝土对地面进行硬化处理，再与裙脚采用3mm环氧树脂地坪进行防渗处理；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地面设有有泄漏液体收集装置（危废防渗漏托盘）；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危废仓库内因意外导致产生的所有废物均应按危险废物进行管理和处置；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危废仓库配备安全照明设施、消防设施；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在出入口、设施内部、危险废物运输车辆通道等关键位置按照危险废物贮存设施视频监控布设要求设置视频监控；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（4）根据《危险废物贮存污染控制标准》（GB18597-2001），</w:t>
            </w:r>
            <w:r>
              <w:rPr>
                <w:rFonts w:hint="eastAsia" w:ascii="Times New Roman" w:hAnsi="Times New Roman" w:eastAsia="宋体"/>
                <w:color w:val="auto"/>
                <w:sz w:val="24"/>
                <w:szCs w:val="24"/>
                <w:lang w:val="en-US" w:eastAsia="zh-CN"/>
              </w:rPr>
              <w:t>按照危险废物特性分类进行收集，未混合贮存性质不相容而未经安全性处置的危险废物，装载危险废物的容器完好无损；不相容的危险废物必须分开存放；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sz w:val="24"/>
                <w:szCs w:val="24"/>
                <w:lang w:val="en-US" w:eastAsia="zh-CN"/>
              </w:rPr>
              <w:t>（5）</w:t>
            </w:r>
            <w:r>
              <w:rPr>
                <w:rFonts w:hint="eastAsia" w:ascii="Times New Roman" w:hAnsi="Times New Roman" w:eastAsia="宋体"/>
                <w:color w:val="auto"/>
                <w:sz w:val="24"/>
                <w:szCs w:val="24"/>
                <w:lang w:val="en-US" w:eastAsia="zh-CN"/>
              </w:rPr>
              <w:t>建立完整的危险废物台账，记载危险废物的种类、数量、贮存等信息；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FF0000"/>
                <w:sz w:val="24"/>
                <w:szCs w:val="24"/>
                <w:lang w:val="en-US" w:eastAsia="zh-CN"/>
              </w:rPr>
            </w:pPr>
            <w:r>
              <w:rPr>
                <w:rFonts w:hint="eastAsia" w:ascii="Times New Roman" w:hAnsi="Times New Roman" w:eastAsia="宋体"/>
                <w:sz w:val="24"/>
                <w:szCs w:val="24"/>
                <w:lang w:val="en-US" w:eastAsia="zh-CN"/>
              </w:rPr>
              <w:t>（6）转移的危险废物，全</w:t>
            </w:r>
            <w:r>
              <w:rPr>
                <w:rFonts w:hint="eastAsia" w:ascii="Times New Roman" w:hAnsi="Times New Roman" w:eastAsia="宋体"/>
                <w:color w:val="auto"/>
                <w:sz w:val="24"/>
                <w:szCs w:val="24"/>
                <w:lang w:val="en-US" w:eastAsia="zh-CN"/>
              </w:rPr>
              <w:t>部委托给持有</w:t>
            </w:r>
            <w:r>
              <w:rPr>
                <w:rFonts w:hint="eastAsia" w:ascii="Times New Roman" w:hAnsi="Times New Roman" w:eastAsia="宋体"/>
                <w:sz w:val="24"/>
                <w:szCs w:val="24"/>
                <w:lang w:val="en-US" w:eastAsia="zh-CN"/>
              </w:rPr>
              <w:t>危险废物经营许可证的单位从事收集、贮存、利用、处置的活动，与具有相应危险废物处理资质的经营单位签订处理协议，且协议在有效期内。</w:t>
            </w:r>
          </w:p>
          <w:p>
            <w:pPr>
              <w:jc w:val="center"/>
              <w:rPr>
                <w:rFonts w:hint="eastAsia" w:ascii="Times New Roman" w:hAnsi="Times New Roman" w:eastAsia="宋体"/>
                <w:vertAlign w:val="baseline"/>
                <w:lang w:val="en-US" w:eastAsia="zh-CN"/>
              </w:rPr>
            </w:pPr>
            <w:r>
              <w:rPr>
                <w:rFonts w:hint="eastAsia" w:ascii="Times New Roman" w:hAnsi="Times New Roman" w:eastAsia="宋体"/>
                <w:vertAlign w:val="baseline"/>
                <w:lang w:val="en-US" w:eastAsia="zh-CN"/>
              </w:rPr>
              <w:drawing>
                <wp:inline distT="0" distB="0" distL="114300" distR="114300">
                  <wp:extent cx="4070350" cy="2289810"/>
                  <wp:effectExtent l="0" t="0" r="6350" b="15240"/>
                  <wp:docPr id="36" name="图片 36" descr="c63fc145aba11a845efa49eebb38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63fc145aba11a845efa49eebb3897a"/>
                          <pic:cNvPicPr>
                            <a:picLocks noChangeAspect="1"/>
                          </pic:cNvPicPr>
                        </pic:nvPicPr>
                        <pic:blipFill>
                          <a:blip r:embed="rId27"/>
                          <a:stretch>
                            <a:fillRect/>
                          </a:stretch>
                        </pic:blipFill>
                        <pic:spPr>
                          <a:xfrm>
                            <a:off x="0" y="0"/>
                            <a:ext cx="4070350" cy="2289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sz w:val="24"/>
                <w:szCs w:val="24"/>
                <w:lang w:val="en-US" w:eastAsia="zh-CN"/>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8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项目危险废物信息公开栏</w:t>
            </w:r>
          </w:p>
          <w:p>
            <w:pPr>
              <w:bidi w:val="0"/>
              <w:jc w:val="center"/>
              <w:rPr>
                <w:rFonts w:hint="eastAsia" w:ascii="Times New Roman" w:hAnsi="Times New Roman" w:eastAsia="宋体"/>
                <w:lang w:val="en-US" w:eastAsia="zh-CN"/>
              </w:rPr>
            </w:pPr>
            <w:r>
              <w:rPr>
                <w:rFonts w:hint="eastAsia" w:ascii="Times New Roman" w:hAnsi="Times New Roman" w:eastAsia="宋体"/>
                <w:vertAlign w:val="baseline"/>
                <w:lang w:val="en-US" w:eastAsia="zh-CN"/>
              </w:rPr>
              <w:drawing>
                <wp:inline distT="0" distB="0" distL="114300" distR="114300">
                  <wp:extent cx="3945255" cy="4091940"/>
                  <wp:effectExtent l="0" t="0" r="17145" b="3810"/>
                  <wp:docPr id="29" name="图片 29" descr="9d8cd4235d8b6ad6a32df18e9b4f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d8cd4235d8b6ad6a32df18e9b4f9f3"/>
                          <pic:cNvPicPr>
                            <a:picLocks noChangeAspect="1"/>
                          </pic:cNvPicPr>
                        </pic:nvPicPr>
                        <pic:blipFill>
                          <a:blip r:embed="rId28"/>
                          <a:stretch>
                            <a:fillRect/>
                          </a:stretch>
                        </pic:blipFill>
                        <pic:spPr>
                          <a:xfrm>
                            <a:off x="0" y="0"/>
                            <a:ext cx="3945255" cy="4091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sz w:val="24"/>
                <w:szCs w:val="24"/>
                <w:lang w:val="en-US" w:eastAsia="zh-CN"/>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9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项目平面固定式贮存设施警示标志牌、危废仓库观察窗口现状图</w:t>
            </w:r>
          </w:p>
          <w:p>
            <w:pPr>
              <w:bidi w:val="0"/>
              <w:jc w:val="center"/>
              <w:rPr>
                <w:rFonts w:hint="eastAsia" w:ascii="Times New Roman" w:hAnsi="Times New Roman" w:eastAsia="宋体"/>
              </w:rPr>
            </w:pPr>
            <w:r>
              <w:rPr>
                <w:rFonts w:hint="eastAsia" w:ascii="Times New Roman" w:hAnsi="Times New Roman" w:eastAsia="宋体"/>
              </w:rPr>
              <w:drawing>
                <wp:inline distT="0" distB="0" distL="114300" distR="114300">
                  <wp:extent cx="2472055" cy="3296920"/>
                  <wp:effectExtent l="0" t="0" r="4445" b="17780"/>
                  <wp:docPr id="31" name="图片 31" descr="1370a49e61efca6f8cbf375da27b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370a49e61efca6f8cbf375da27bc45"/>
                          <pic:cNvPicPr>
                            <a:picLocks noChangeAspect="1"/>
                          </pic:cNvPicPr>
                        </pic:nvPicPr>
                        <pic:blipFill>
                          <a:blip r:embed="rId29"/>
                          <a:stretch>
                            <a:fillRect/>
                          </a:stretch>
                        </pic:blipFill>
                        <pic:spPr>
                          <a:xfrm>
                            <a:off x="0" y="0"/>
                            <a:ext cx="2472055" cy="3296920"/>
                          </a:xfrm>
                          <a:prstGeom prst="rect">
                            <a:avLst/>
                          </a:prstGeom>
                        </pic:spPr>
                      </pic:pic>
                    </a:graphicData>
                  </a:graphic>
                </wp:inline>
              </w:drawing>
            </w:r>
            <w:r>
              <w:rPr>
                <w:rFonts w:hint="eastAsia" w:ascii="Times New Roman" w:hAnsi="Times New Roman" w:eastAsia="宋体"/>
                <w:lang w:val="en-US" w:eastAsia="zh-CN"/>
              </w:rPr>
              <w:t xml:space="preserve"> </w:t>
            </w:r>
            <w:r>
              <w:rPr>
                <w:rFonts w:hint="eastAsia" w:ascii="Times New Roman" w:hAnsi="Times New Roman" w:eastAsia="宋体"/>
                <w:lang w:val="en-US" w:eastAsia="zh-CN"/>
              </w:rPr>
              <w:drawing>
                <wp:inline distT="0" distB="0" distL="114300" distR="114300">
                  <wp:extent cx="2464435" cy="3287395"/>
                  <wp:effectExtent l="0" t="0" r="12065" b="8255"/>
                  <wp:docPr id="30" name="图片 30" descr="a7e738edf4dbb8aabcf87f54c4af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7e738edf4dbb8aabcf87f54c4af4f9"/>
                          <pic:cNvPicPr>
                            <a:picLocks noChangeAspect="1"/>
                          </pic:cNvPicPr>
                        </pic:nvPicPr>
                        <pic:blipFill>
                          <a:blip r:embed="rId30"/>
                          <a:stretch>
                            <a:fillRect/>
                          </a:stretch>
                        </pic:blipFill>
                        <pic:spPr>
                          <a:xfrm>
                            <a:off x="0" y="0"/>
                            <a:ext cx="2464435" cy="3287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sz w:val="24"/>
                <w:szCs w:val="24"/>
                <w:lang w:val="en-US" w:eastAsia="zh-CN"/>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10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项目危废警示标志牌、</w:t>
            </w:r>
            <w:r>
              <w:rPr>
                <w:rFonts w:hint="eastAsia" w:ascii="Times New Roman" w:hAnsi="Times New Roman" w:eastAsia="宋体"/>
                <w:b/>
                <w:sz w:val="24"/>
                <w:szCs w:val="24"/>
              </w:rPr>
              <w:t>危废包装桶标签</w:t>
            </w:r>
            <w:r>
              <w:rPr>
                <w:rFonts w:hint="eastAsia" w:ascii="Times New Roman" w:hAnsi="Times New Roman" w:eastAsia="宋体"/>
                <w:b/>
                <w:sz w:val="24"/>
                <w:szCs w:val="24"/>
                <w:lang w:eastAsia="zh-CN"/>
              </w:rPr>
              <w:t>、</w:t>
            </w:r>
            <w:r>
              <w:rPr>
                <w:rFonts w:hint="eastAsia" w:ascii="Times New Roman" w:hAnsi="Times New Roman" w:eastAsia="宋体"/>
                <w:b/>
                <w:sz w:val="24"/>
                <w:szCs w:val="24"/>
                <w:lang w:val="en-US" w:eastAsia="zh-CN"/>
              </w:rPr>
              <w:t>地面裙角防腐防渗、防渗漏托盘、照明设施、分类堆放、摄像头现状</w:t>
            </w:r>
            <w:r>
              <w:rPr>
                <w:rFonts w:hint="eastAsia" w:ascii="Times New Roman" w:hAnsi="Times New Roman" w:eastAsia="宋体"/>
                <w:b/>
                <w:sz w:val="24"/>
                <w:szCs w:val="24"/>
              </w:rPr>
              <w:t>图</w:t>
            </w:r>
          </w:p>
          <w:p>
            <w:pPr>
              <w:bidi w:val="0"/>
              <w:jc w:val="center"/>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4665980" cy="4444365"/>
                  <wp:effectExtent l="0" t="0" r="1270" b="13335"/>
                  <wp:docPr id="32" name="图片 32" descr="46f8afb57e6a32ae771380818279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6f8afb57e6a32ae7713808182796e4"/>
                          <pic:cNvPicPr>
                            <a:picLocks noChangeAspect="1"/>
                          </pic:cNvPicPr>
                        </pic:nvPicPr>
                        <pic:blipFill>
                          <a:blip r:embed="rId31"/>
                          <a:stretch>
                            <a:fillRect/>
                          </a:stretch>
                        </pic:blipFill>
                        <pic:spPr>
                          <a:xfrm>
                            <a:off x="0" y="0"/>
                            <a:ext cx="4665980" cy="4444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Times New Roman" w:hAnsi="Times New Roman" w:eastAsia="宋体"/>
                <w:b/>
                <w:sz w:val="24"/>
                <w:szCs w:val="24"/>
                <w:lang w:val="en-US" w:eastAsia="zh-CN"/>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11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项目危废仓库内部消防设施、危废出入库台账现状图</w:t>
            </w:r>
          </w:p>
          <w:p>
            <w:pPr>
              <w:bidi w:val="0"/>
              <w:jc w:val="center"/>
              <w:rPr>
                <w:rFonts w:hint="eastAsia" w:ascii="Times New Roman" w:hAnsi="Times New Roman" w:eastAsia="宋体"/>
                <w:lang w:eastAsia="zh-CN"/>
              </w:rPr>
            </w:pPr>
            <w:r>
              <w:rPr>
                <w:rFonts w:hint="eastAsia" w:ascii="Times New Roman" w:hAnsi="Times New Roman" w:eastAsia="宋体"/>
                <w:vertAlign w:val="baseline"/>
                <w:lang w:val="en-US" w:eastAsia="zh-CN"/>
              </w:rPr>
              <w:drawing>
                <wp:inline distT="0" distB="0" distL="114300" distR="114300">
                  <wp:extent cx="5239385" cy="6986905"/>
                  <wp:effectExtent l="0" t="0" r="18415" b="4445"/>
                  <wp:docPr id="28" name="图片 28" descr="42334ab6339bb203310a3847cbd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2334ab6339bb203310a3847cbd0728"/>
                          <pic:cNvPicPr>
                            <a:picLocks noChangeAspect="1"/>
                          </pic:cNvPicPr>
                        </pic:nvPicPr>
                        <pic:blipFill>
                          <a:blip r:embed="rId32"/>
                          <a:stretch>
                            <a:fillRect/>
                          </a:stretch>
                        </pic:blipFill>
                        <pic:spPr>
                          <a:xfrm>
                            <a:off x="0" y="0"/>
                            <a:ext cx="5239385" cy="6986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default" w:ascii="Times New Roman" w:hAnsi="Times New Roman" w:eastAsia="宋体"/>
                <w:b/>
                <w:sz w:val="24"/>
                <w:szCs w:val="24"/>
                <w:lang w:val="en-US"/>
              </w:rPr>
            </w:pPr>
            <w:r>
              <w:rPr>
                <w:rFonts w:hint="eastAsia" w:ascii="Times New Roman" w:hAnsi="Times New Roman" w:eastAsia="宋体"/>
                <w:b/>
                <w:sz w:val="24"/>
                <w:szCs w:val="24"/>
              </w:rPr>
              <w:t>图</w:t>
            </w:r>
            <w:r>
              <w:rPr>
                <w:rFonts w:hint="eastAsia" w:ascii="Times New Roman" w:hAnsi="Times New Roman" w:eastAsia="宋体"/>
                <w:b/>
                <w:sz w:val="24"/>
                <w:szCs w:val="24"/>
                <w:lang w:val="en-US" w:eastAsia="zh-CN"/>
              </w:rPr>
              <w:t>3</w:t>
            </w:r>
            <w:r>
              <w:rPr>
                <w:rFonts w:ascii="Times New Roman" w:hAnsi="Times New Roman" w:eastAsia="宋体"/>
                <w:b/>
                <w:sz w:val="24"/>
                <w:szCs w:val="24"/>
              </w:rPr>
              <w:t>-</w:t>
            </w:r>
            <w:r>
              <w:rPr>
                <w:rFonts w:hint="eastAsia" w:ascii="Times New Roman" w:hAnsi="Times New Roman" w:eastAsia="宋体"/>
                <w:b/>
                <w:sz w:val="24"/>
                <w:szCs w:val="24"/>
                <w:lang w:val="en-US" w:eastAsia="zh-CN"/>
              </w:rPr>
              <w:t xml:space="preserve">12 </w:t>
            </w:r>
            <w:r>
              <w:rPr>
                <w:rFonts w:ascii="Times New Roman" w:hAnsi="Times New Roman" w:eastAsia="宋体"/>
                <w:b/>
                <w:sz w:val="24"/>
                <w:szCs w:val="24"/>
              </w:rPr>
              <w:t xml:space="preserve"> </w:t>
            </w:r>
            <w:r>
              <w:rPr>
                <w:rFonts w:hint="eastAsia" w:ascii="Times New Roman" w:hAnsi="Times New Roman" w:eastAsia="宋体"/>
                <w:b/>
                <w:sz w:val="24"/>
                <w:szCs w:val="24"/>
                <w:lang w:val="en-US" w:eastAsia="zh-CN"/>
              </w:rPr>
              <w:t>项目危废仓库外部大门上锁现状图</w:t>
            </w:r>
          </w:p>
          <w:p>
            <w:pPr>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Times New Roman" w:hAnsi="Times New Roman" w:eastAsia="宋体"/>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Times New Roman" w:hAnsi="Times New Roman" w:eastAsia="宋体"/>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Times New Roman" w:hAnsi="Times New Roman" w:eastAsia="宋体"/>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Times New Roman" w:hAnsi="Times New Roman" w:eastAsia="宋体"/>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default" w:ascii="Times New Roman" w:hAnsi="Times New Roman" w:eastAsia="宋体"/>
                <w:vertAlign w:val="baseline"/>
                <w:lang w:val="en-US" w:eastAsia="zh-CN"/>
              </w:rPr>
            </w:pPr>
          </w:p>
        </w:tc>
      </w:tr>
    </w:tbl>
    <w:p>
      <w:pPr>
        <w:rPr>
          <w:rFonts w:hint="eastAsia"/>
          <w:lang w:val="en-US" w:eastAsia="zh-CN"/>
        </w:rPr>
      </w:pPr>
      <w:r>
        <w:rPr>
          <w:rFonts w:hint="eastAsia"/>
          <w:lang w:val="en-US" w:eastAsia="zh-CN"/>
        </w:rPr>
        <w:br w:type="page"/>
      </w: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eastAsia"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表四</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62" w:beforeLines="20" w:line="360" w:lineRule="auto"/>
              <w:rPr>
                <w:rFonts w:hint="eastAsia" w:ascii="Times New Roman" w:hAnsi="Times New Roman" w:eastAsia="宋体" w:cstheme="majorEastAsia"/>
                <w:b/>
                <w:bCs/>
                <w:sz w:val="24"/>
                <w:szCs w:val="24"/>
                <w:lang w:val="en-US" w:eastAsia="zh-CN"/>
              </w:rPr>
            </w:pPr>
            <w:r>
              <w:rPr>
                <w:rFonts w:hint="eastAsia" w:ascii="Times New Roman" w:hAnsi="Times New Roman" w:eastAsia="宋体" w:cstheme="majorEastAsia"/>
                <w:b/>
                <w:bCs/>
                <w:sz w:val="24"/>
                <w:szCs w:val="24"/>
                <w:lang w:val="en-US" w:eastAsia="zh-CN"/>
              </w:rPr>
              <w:t>变动影响分析</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sz w:val="24"/>
                <w:szCs w:val="24"/>
              </w:rPr>
              <w:t>根据</w:t>
            </w:r>
            <w:r>
              <w:rPr>
                <w:rFonts w:hint="eastAsia" w:ascii="Times New Roman" w:hAnsi="Times New Roman" w:eastAsia="宋体" w:cs="宋体"/>
                <w:color w:val="000000"/>
                <w:sz w:val="24"/>
                <w:szCs w:val="24"/>
                <w:lang w:val="en-US" w:eastAsia="zh-CN"/>
              </w:rPr>
              <w:t>《关于印发污染影响类建设项目重大变动清单（试行）的通知》（环办环评函[2020]688号）</w:t>
            </w:r>
            <w:r>
              <w:rPr>
                <w:rFonts w:hint="eastAsia" w:ascii="Times New Roman" w:hAnsi="Times New Roman" w:eastAsia="宋体"/>
                <w:sz w:val="24"/>
                <w:szCs w:val="24"/>
              </w:rPr>
              <w:t>，本项目相</w:t>
            </w:r>
            <w:r>
              <w:rPr>
                <w:rFonts w:hint="eastAsia" w:ascii="Times New Roman" w:hAnsi="Times New Roman" w:eastAsia="宋体"/>
                <w:color w:val="auto"/>
                <w:sz w:val="24"/>
                <w:szCs w:val="24"/>
              </w:rPr>
              <w:t>符性分析见表</w:t>
            </w:r>
            <w:r>
              <w:rPr>
                <w:rFonts w:hint="eastAsia" w:ascii="Times New Roman" w:hAnsi="Times New Roman" w:eastAsia="宋体"/>
                <w:color w:val="auto"/>
                <w:sz w:val="24"/>
                <w:szCs w:val="24"/>
                <w:lang w:val="en-US" w:eastAsia="zh-CN"/>
              </w:rPr>
              <w:t>4-1。</w:t>
            </w:r>
          </w:p>
          <w:p>
            <w:pPr>
              <w:spacing w:line="440" w:lineRule="exact"/>
              <w:jc w:val="center"/>
              <w:rPr>
                <w:rFonts w:hint="default" w:ascii="Times New Roman" w:hAnsi="Times New Roman" w:eastAsia="宋体"/>
                <w:color w:val="auto"/>
                <w:lang w:val="en-US" w:eastAsia="zh-CN"/>
              </w:rPr>
            </w:pPr>
            <w:r>
              <w:rPr>
                <w:rFonts w:hint="eastAsia" w:ascii="Times New Roman" w:hAnsi="Times New Roman" w:eastAsia="宋体"/>
                <w:b/>
                <w:bCs/>
                <w:color w:val="auto"/>
                <w:sz w:val="24"/>
                <w:lang w:val="en-US" w:eastAsia="zh-CN"/>
              </w:rPr>
              <w:t>表4-1</w:t>
            </w:r>
            <w:r>
              <w:rPr>
                <w:rFonts w:hint="eastAsia" w:ascii="Times New Roman" w:hAnsi="Times New Roman" w:eastAsia="宋体"/>
                <w:b/>
                <w:bCs/>
                <w:color w:val="auto"/>
                <w:sz w:val="24"/>
              </w:rPr>
              <w:t xml:space="preserve">  项目相符性分析</w:t>
            </w:r>
          </w:p>
          <w:tbl>
            <w:tblPr>
              <w:tblStyle w:val="1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420"/>
              <w:gridCol w:w="4617"/>
              <w:gridCol w:w="1642"/>
              <w:gridCol w:w="1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9" w:type="pct"/>
                  <w:tcBorders>
                    <w:tl2br w:val="nil"/>
                    <w:tr2bl w:val="nil"/>
                  </w:tcBorders>
                  <w:noWrap w:val="0"/>
                  <w:vAlign w:val="center"/>
                </w:tcPr>
                <w:p>
                  <w:pPr>
                    <w:bidi w:val="0"/>
                    <w:jc w:val="center"/>
                    <w:rPr>
                      <w:rFonts w:ascii="Times New Roman" w:hAnsi="Times New Roman" w:eastAsia="宋体"/>
                      <w:b/>
                      <w:bCs/>
                    </w:rPr>
                  </w:pPr>
                  <w:r>
                    <w:rPr>
                      <w:rFonts w:hint="eastAsia" w:ascii="Times New Roman" w:hAnsi="Times New Roman" w:eastAsia="宋体"/>
                      <w:b/>
                      <w:bCs/>
                    </w:rPr>
                    <w:t>类别</w:t>
                  </w:r>
                </w:p>
              </w:tc>
              <w:tc>
                <w:tcPr>
                  <w:tcW w:w="253" w:type="pct"/>
                  <w:tcBorders>
                    <w:tl2br w:val="nil"/>
                    <w:tr2bl w:val="nil"/>
                  </w:tcBorders>
                  <w:noWrap w:val="0"/>
                  <w:vAlign w:val="center"/>
                </w:tcPr>
                <w:p>
                  <w:pPr>
                    <w:bidi w:val="0"/>
                    <w:jc w:val="center"/>
                    <w:rPr>
                      <w:rFonts w:ascii="Times New Roman" w:hAnsi="Times New Roman" w:eastAsia="宋体"/>
                      <w:b/>
                      <w:bCs/>
                    </w:rPr>
                  </w:pPr>
                  <w:r>
                    <w:rPr>
                      <w:rFonts w:hint="eastAsia" w:ascii="Times New Roman" w:hAnsi="Times New Roman" w:eastAsia="宋体"/>
                      <w:b/>
                      <w:bCs/>
                    </w:rPr>
                    <w:t>序号</w:t>
                  </w:r>
                </w:p>
              </w:tc>
              <w:tc>
                <w:tcPr>
                  <w:tcW w:w="2783" w:type="pct"/>
                  <w:tcBorders>
                    <w:tl2br w:val="nil"/>
                    <w:tr2bl w:val="nil"/>
                  </w:tcBorders>
                  <w:noWrap w:val="0"/>
                  <w:vAlign w:val="center"/>
                </w:tcPr>
                <w:p>
                  <w:pPr>
                    <w:bidi w:val="0"/>
                    <w:jc w:val="center"/>
                    <w:rPr>
                      <w:rFonts w:ascii="Times New Roman" w:hAnsi="Times New Roman" w:eastAsia="宋体"/>
                      <w:b/>
                      <w:bCs/>
                      <w:color w:val="auto"/>
                    </w:rPr>
                  </w:pPr>
                  <w:r>
                    <w:rPr>
                      <w:rFonts w:ascii="Times New Roman" w:hAnsi="Times New Roman" w:eastAsia="宋体"/>
                      <w:b/>
                      <w:bCs/>
                      <w:color w:val="auto"/>
                    </w:rPr>
                    <w:t>项目重大变动清单</w:t>
                  </w:r>
                </w:p>
              </w:tc>
              <w:tc>
                <w:tcPr>
                  <w:tcW w:w="989" w:type="pct"/>
                  <w:tcBorders>
                    <w:tl2br w:val="nil"/>
                    <w:tr2bl w:val="nil"/>
                  </w:tcBorders>
                  <w:noWrap w:val="0"/>
                  <w:vAlign w:val="center"/>
                </w:tcPr>
                <w:p>
                  <w:pPr>
                    <w:bidi w:val="0"/>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执行情况</w:t>
                  </w:r>
                </w:p>
              </w:tc>
              <w:tc>
                <w:tcPr>
                  <w:tcW w:w="744" w:type="pct"/>
                  <w:tcBorders>
                    <w:tl2br w:val="nil"/>
                    <w:tr2bl w:val="nil"/>
                  </w:tcBorders>
                  <w:noWrap w:val="0"/>
                  <w:vAlign w:val="center"/>
                </w:tcPr>
                <w:p>
                  <w:pPr>
                    <w:bidi w:val="0"/>
                    <w:jc w:val="center"/>
                    <w:rPr>
                      <w:rFonts w:ascii="Times New Roman" w:hAnsi="Times New Roman" w:eastAsia="宋体"/>
                      <w:b/>
                      <w:bCs/>
                    </w:rPr>
                  </w:pPr>
                  <w:r>
                    <w:rPr>
                      <w:rFonts w:ascii="Times New Roman" w:hAnsi="Times New Roman" w:eastAsia="宋体"/>
                      <w:b/>
                      <w:bCs/>
                    </w:rPr>
                    <w:t>是否涉及重大变动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性质</w:t>
                  </w: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1</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建设项目开发、使用功能发生变化的。</w:t>
                  </w:r>
                </w:p>
              </w:tc>
              <w:tc>
                <w:tcPr>
                  <w:tcW w:w="989" w:type="pct"/>
                  <w:vMerge w:val="restart"/>
                  <w:tcBorders>
                    <w:tl2br w:val="nil"/>
                    <w:tr2bl w:val="nil"/>
                  </w:tcBorders>
                  <w:noWrap w:val="0"/>
                  <w:vAlign w:val="center"/>
                </w:tcPr>
                <w:p>
                  <w:pPr>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与环评一致</w:t>
                  </w: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9" w:type="pct"/>
                  <w:vMerge w:val="restart"/>
                  <w:tcBorders>
                    <w:tl2br w:val="nil"/>
                    <w:tr2bl w:val="nil"/>
                  </w:tcBorders>
                  <w:noWrap w:val="0"/>
                  <w:vAlign w:val="center"/>
                </w:tcPr>
                <w:p>
                  <w:pPr>
                    <w:bidi w:val="0"/>
                    <w:jc w:val="center"/>
                    <w:rPr>
                      <w:rFonts w:ascii="Times New Roman" w:hAnsi="Times New Roman" w:eastAsia="宋体"/>
                    </w:rPr>
                  </w:pPr>
                  <w:r>
                    <w:rPr>
                      <w:rFonts w:ascii="Times New Roman" w:hAnsi="Times New Roman" w:eastAsia="宋体"/>
                    </w:rPr>
                    <w:t>规模</w:t>
                  </w: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2</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生产、处置或储存能力增大30%及以上的。</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eastAsia="zh-CN"/>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3</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生产、处置或储存能力增大，导致废水第一类污染物排放量增加的。</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eastAsia="zh-CN"/>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4</w:t>
                  </w:r>
                </w:p>
              </w:tc>
              <w:tc>
                <w:tcPr>
                  <w:tcW w:w="2783" w:type="pct"/>
                  <w:tcBorders>
                    <w:tl2br w:val="nil"/>
                    <w:tr2bl w:val="nil"/>
                  </w:tcBorders>
                  <w:noWrap w:val="0"/>
                  <w:vAlign w:val="center"/>
                </w:tcPr>
                <w:p>
                  <w:pPr>
                    <w:bidi w:val="0"/>
                    <w:jc w:val="center"/>
                    <w:rPr>
                      <w:rFonts w:hint="eastAsia" w:ascii="Times New Roman" w:hAnsi="Times New Roman" w:eastAsia="宋体"/>
                      <w:lang w:eastAsia="zh-CN"/>
                    </w:rPr>
                  </w:pPr>
                  <w:r>
                    <w:rPr>
                      <w:rFonts w:hint="eastAsia" w:ascii="Times New Roman" w:hAnsi="Times New Roman" w:eastAsia="宋体"/>
                    </w:rPr>
                    <w:t>位于环境质量不达标区的建设项目生产、处置或储存能力增大，导致相应污染物排放量增加的</w:t>
                  </w:r>
                  <w:r>
                    <w:rPr>
                      <w:rFonts w:hint="eastAsia" w:ascii="Times New Roman" w:hAnsi="Times New Roman" w:eastAsia="宋体"/>
                      <w:lang w:eastAsia="zh-CN"/>
                    </w:rPr>
                    <w:t>（</w:t>
                  </w:r>
                  <w:r>
                    <w:rPr>
                      <w:rFonts w:hint="eastAsia" w:ascii="Times New Roman" w:hAnsi="Times New Roman" w:eastAsia="宋体"/>
                    </w:rPr>
                    <w:t>细颗粒物不达标区，相应污染物为二氧化硫、氮氧化物、可吸入颗粒物、挥发性有机物</w:t>
                  </w:r>
                  <w:r>
                    <w:rPr>
                      <w:rFonts w:hint="eastAsia" w:ascii="Times New Roman" w:hAnsi="Times New Roman" w:eastAsia="宋体"/>
                      <w:lang w:eastAsia="zh-CN"/>
                    </w:rPr>
                    <w:t>；</w:t>
                  </w:r>
                  <w:r>
                    <w:rPr>
                      <w:rFonts w:hint="eastAsia" w:ascii="Times New Roman" w:hAnsi="Times New Roman" w:eastAsia="宋体"/>
                    </w:rPr>
                    <w:t>臭氧不达标区，相应污染物为氮氧化物、挥发性有机物，其他大气、水污染物因子不达标区，相应污染物为超标污染因子</w:t>
                  </w:r>
                  <w:r>
                    <w:rPr>
                      <w:rFonts w:hint="eastAsia" w:ascii="Times New Roman" w:hAnsi="Times New Roman" w:eastAsia="宋体"/>
                      <w:lang w:eastAsia="zh-CN"/>
                    </w:rPr>
                    <w:t>）；</w:t>
                  </w:r>
                  <w:r>
                    <w:rPr>
                      <w:rFonts w:hint="eastAsia" w:ascii="Times New Roman" w:hAnsi="Times New Roman" w:eastAsia="宋体"/>
                    </w:rPr>
                    <w:t>位于达标区的建设项目生产、处置或储存能力增大，导致污染物排放量增加10%及以上的</w:t>
                  </w:r>
                  <w:r>
                    <w:rPr>
                      <w:rFonts w:hint="eastAsia" w:ascii="Times New Roman" w:hAnsi="Times New Roman" w:eastAsia="宋体"/>
                      <w:lang w:eastAsia="zh-CN"/>
                    </w:rPr>
                    <w:t>。</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eastAsia="zh-CN"/>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地点</w:t>
                  </w: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5</w:t>
                  </w:r>
                </w:p>
              </w:tc>
              <w:tc>
                <w:tcPr>
                  <w:tcW w:w="2783" w:type="pct"/>
                  <w:tcBorders>
                    <w:tl2br w:val="nil"/>
                    <w:tr2bl w:val="nil"/>
                  </w:tcBorders>
                  <w:noWrap w:val="0"/>
                  <w:vAlign w:val="center"/>
                </w:tcPr>
                <w:p>
                  <w:pPr>
                    <w:bidi w:val="0"/>
                    <w:jc w:val="center"/>
                    <w:rPr>
                      <w:rFonts w:hint="eastAsia" w:ascii="Times New Roman" w:hAnsi="Times New Roman" w:eastAsia="宋体"/>
                      <w:lang w:eastAsia="zh-CN"/>
                    </w:rPr>
                  </w:pPr>
                  <w:r>
                    <w:rPr>
                      <w:rFonts w:hint="eastAsia" w:ascii="Times New Roman" w:hAnsi="Times New Roman" w:eastAsia="宋体"/>
                    </w:rPr>
                    <w:t>重新选址，在原厂址附近调整</w:t>
                  </w:r>
                  <w:r>
                    <w:rPr>
                      <w:rFonts w:hint="eastAsia" w:ascii="Times New Roman" w:hAnsi="Times New Roman" w:eastAsia="宋体"/>
                      <w:lang w:eastAsia="zh-CN"/>
                    </w:rPr>
                    <w:t>（</w:t>
                  </w:r>
                  <w:r>
                    <w:rPr>
                      <w:rFonts w:hint="eastAsia" w:ascii="Times New Roman" w:hAnsi="Times New Roman" w:eastAsia="宋体"/>
                    </w:rPr>
                    <w:t>包括总平面布置变化</w:t>
                  </w:r>
                  <w:r>
                    <w:rPr>
                      <w:rFonts w:hint="eastAsia" w:ascii="Times New Roman" w:hAnsi="Times New Roman" w:eastAsia="宋体"/>
                      <w:lang w:eastAsia="zh-CN"/>
                    </w:rPr>
                    <w:t>）</w:t>
                  </w:r>
                  <w:r>
                    <w:rPr>
                      <w:rFonts w:hint="eastAsia" w:ascii="Times New Roman" w:hAnsi="Times New Roman" w:eastAsia="宋体"/>
                    </w:rPr>
                    <w:t>导致环境防护距离范围变化且新增敏感点的</w:t>
                  </w:r>
                  <w:r>
                    <w:rPr>
                      <w:rFonts w:hint="eastAsia" w:ascii="Times New Roman" w:hAnsi="Times New Roman" w:eastAsia="宋体"/>
                      <w:lang w:eastAsia="zh-CN"/>
                    </w:rPr>
                    <w:t>。</w:t>
                  </w:r>
                </w:p>
              </w:tc>
              <w:tc>
                <w:tcPr>
                  <w:tcW w:w="989" w:type="pct"/>
                  <w:vMerge w:val="continue"/>
                  <w:tcBorders>
                    <w:tl2br w:val="nil"/>
                    <w:tr2bl w:val="nil"/>
                  </w:tcBorders>
                  <w:noWrap w:val="0"/>
                  <w:vAlign w:val="center"/>
                </w:tcPr>
                <w:p>
                  <w:pPr>
                    <w:bidi w:val="0"/>
                    <w:jc w:val="center"/>
                    <w:rPr>
                      <w:rFonts w:hint="eastAsia" w:ascii="Times New Roman" w:hAnsi="Times New Roman" w:eastAsia="宋体"/>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restar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生产工艺</w:t>
                  </w: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6</w:t>
                  </w:r>
                </w:p>
              </w:tc>
              <w:tc>
                <w:tcPr>
                  <w:tcW w:w="2783" w:type="pct"/>
                  <w:tcBorders>
                    <w:tl2br w:val="nil"/>
                    <w:tr2bl w:val="nil"/>
                  </w:tcBorders>
                  <w:noWrap w:val="0"/>
                  <w:vAlign w:val="center"/>
                </w:tcPr>
                <w:p>
                  <w:pPr>
                    <w:bidi w:val="0"/>
                    <w:jc w:val="center"/>
                    <w:rPr>
                      <w:rFonts w:hint="eastAsia" w:ascii="Times New Roman" w:hAnsi="Times New Roman" w:eastAsia="宋体"/>
                      <w:lang w:eastAsia="zh-CN"/>
                    </w:rPr>
                  </w:pPr>
                  <w:r>
                    <w:rPr>
                      <w:rFonts w:hint="eastAsia" w:ascii="Times New Roman" w:hAnsi="Times New Roman" w:eastAsia="宋体"/>
                    </w:rPr>
                    <w:t>新增产品品种或生产工艺</w:t>
                  </w:r>
                  <w:r>
                    <w:rPr>
                      <w:rFonts w:hint="eastAsia" w:ascii="Times New Roman" w:hAnsi="Times New Roman" w:eastAsia="宋体"/>
                      <w:lang w:eastAsia="zh-CN"/>
                    </w:rPr>
                    <w:t>（</w:t>
                  </w:r>
                  <w:r>
                    <w:rPr>
                      <w:rFonts w:hint="eastAsia" w:ascii="Times New Roman" w:hAnsi="Times New Roman" w:eastAsia="宋体"/>
                    </w:rPr>
                    <w:t>含主要生产装置、设备及配套设施</w:t>
                  </w:r>
                  <w:r>
                    <w:rPr>
                      <w:rFonts w:hint="eastAsia" w:ascii="Times New Roman" w:hAnsi="Times New Roman" w:eastAsia="宋体"/>
                      <w:lang w:eastAsia="zh-CN"/>
                    </w:rPr>
                    <w:t>）</w:t>
                  </w:r>
                  <w:r>
                    <w:rPr>
                      <w:rFonts w:hint="eastAsia" w:ascii="Times New Roman" w:hAnsi="Times New Roman" w:eastAsia="宋体"/>
                    </w:rPr>
                    <w:t>、主要原辅材料、燃料变化，导致以下情形之一</w:t>
                  </w:r>
                  <w:r>
                    <w:rPr>
                      <w:rFonts w:hint="eastAsia" w:ascii="Times New Roman" w:hAnsi="Times New Roman" w:eastAsia="宋体"/>
                      <w:lang w:eastAsia="zh-CN"/>
                    </w:rPr>
                    <w:t>：（</w:t>
                  </w:r>
                  <w:r>
                    <w:rPr>
                      <w:rFonts w:hint="eastAsia" w:ascii="Times New Roman" w:hAnsi="Times New Roman" w:eastAsia="宋体"/>
                      <w:lang w:val="en-US" w:eastAsia="zh-CN"/>
                    </w:rPr>
                    <w:t>1</w:t>
                  </w:r>
                  <w:r>
                    <w:rPr>
                      <w:rFonts w:hint="eastAsia" w:ascii="Times New Roman" w:hAnsi="Times New Roman" w:eastAsia="宋体"/>
                      <w:lang w:eastAsia="zh-CN"/>
                    </w:rPr>
                    <w:t>）</w:t>
                  </w:r>
                  <w:r>
                    <w:rPr>
                      <w:rFonts w:hint="eastAsia" w:ascii="Times New Roman" w:hAnsi="Times New Roman" w:eastAsia="宋体"/>
                    </w:rPr>
                    <w:t>新增排放污染物种类的</w:t>
                  </w:r>
                  <w:r>
                    <w:rPr>
                      <w:rFonts w:hint="eastAsia" w:ascii="Times New Roman" w:hAnsi="Times New Roman" w:eastAsia="宋体"/>
                      <w:lang w:eastAsia="zh-CN"/>
                    </w:rPr>
                    <w:t>（</w:t>
                  </w:r>
                  <w:r>
                    <w:rPr>
                      <w:rFonts w:hint="eastAsia" w:ascii="Times New Roman" w:hAnsi="Times New Roman" w:eastAsia="宋体"/>
                    </w:rPr>
                    <w:t>毒性、挥发性降低的除外</w:t>
                  </w:r>
                  <w:r>
                    <w:rPr>
                      <w:rFonts w:hint="eastAsia" w:ascii="Times New Roman" w:hAnsi="Times New Roman" w:eastAsia="宋体"/>
                      <w:lang w:eastAsia="zh-CN"/>
                    </w:rPr>
                    <w:t>）；（</w:t>
                  </w:r>
                  <w:r>
                    <w:rPr>
                      <w:rFonts w:hint="eastAsia" w:ascii="Times New Roman" w:hAnsi="Times New Roman" w:eastAsia="宋体"/>
                      <w:lang w:val="en-US" w:eastAsia="zh-CN"/>
                    </w:rPr>
                    <w:t>2</w:t>
                  </w:r>
                  <w:r>
                    <w:rPr>
                      <w:rFonts w:hint="eastAsia" w:ascii="Times New Roman" w:hAnsi="Times New Roman" w:eastAsia="宋体"/>
                      <w:lang w:eastAsia="zh-CN"/>
                    </w:rPr>
                    <w:t>）</w:t>
                  </w:r>
                  <w:r>
                    <w:rPr>
                      <w:rFonts w:hint="eastAsia" w:ascii="Times New Roman" w:hAnsi="Times New Roman" w:eastAsia="宋体"/>
                    </w:rPr>
                    <w:t>位于环境质量不达标区的建设项目相应污染物排放量增加的</w:t>
                  </w:r>
                  <w:r>
                    <w:rPr>
                      <w:rFonts w:hint="eastAsia" w:ascii="Times New Roman" w:hAnsi="Times New Roman" w:eastAsia="宋体"/>
                      <w:lang w:eastAsia="zh-CN"/>
                    </w:rPr>
                    <w:t>；（</w:t>
                  </w:r>
                  <w:r>
                    <w:rPr>
                      <w:rFonts w:hint="eastAsia" w:ascii="Times New Roman" w:hAnsi="Times New Roman" w:eastAsia="宋体"/>
                      <w:lang w:val="en-US" w:eastAsia="zh-CN"/>
                    </w:rPr>
                    <w:t>3</w:t>
                  </w:r>
                  <w:r>
                    <w:rPr>
                      <w:rFonts w:hint="eastAsia" w:ascii="Times New Roman" w:hAnsi="Times New Roman" w:eastAsia="宋体"/>
                      <w:lang w:eastAsia="zh-CN"/>
                    </w:rPr>
                    <w:t>）</w:t>
                  </w:r>
                  <w:r>
                    <w:rPr>
                      <w:rFonts w:hint="eastAsia" w:ascii="Times New Roman" w:hAnsi="Times New Roman" w:eastAsia="宋体"/>
                    </w:rPr>
                    <w:t>废水第一类污染物排放量增加的</w:t>
                  </w:r>
                  <w:r>
                    <w:rPr>
                      <w:rFonts w:hint="eastAsia" w:ascii="Times New Roman" w:hAnsi="Times New Roman" w:eastAsia="宋体"/>
                      <w:lang w:eastAsia="zh-CN"/>
                    </w:rPr>
                    <w:t>；（</w:t>
                  </w:r>
                  <w:r>
                    <w:rPr>
                      <w:rFonts w:hint="eastAsia" w:ascii="Times New Roman" w:hAnsi="Times New Roman" w:eastAsia="宋体"/>
                      <w:lang w:val="en-US" w:eastAsia="zh-CN"/>
                    </w:rPr>
                    <w:t>4</w:t>
                  </w:r>
                  <w:r>
                    <w:rPr>
                      <w:rFonts w:hint="eastAsia" w:ascii="Times New Roman" w:hAnsi="Times New Roman" w:eastAsia="宋体"/>
                      <w:lang w:eastAsia="zh-CN"/>
                    </w:rPr>
                    <w:t>）</w:t>
                  </w:r>
                  <w:r>
                    <w:rPr>
                      <w:rFonts w:hint="eastAsia" w:ascii="Times New Roman" w:hAnsi="Times New Roman" w:eastAsia="宋体"/>
                    </w:rPr>
                    <w:t xml:space="preserve"> 其他污染物排放量增加10%及以上的。</w:t>
                  </w:r>
                </w:p>
              </w:tc>
              <w:tc>
                <w:tcPr>
                  <w:tcW w:w="989" w:type="pct"/>
                  <w:vMerge w:val="continue"/>
                  <w:tcBorders>
                    <w:tl2br w:val="nil"/>
                    <w:tr2bl w:val="nil"/>
                  </w:tcBorders>
                  <w:noWrap w:val="0"/>
                  <w:vAlign w:val="center"/>
                </w:tcPr>
                <w:p>
                  <w:pPr>
                    <w:bidi w:val="0"/>
                    <w:jc w:val="center"/>
                    <w:rPr>
                      <w:rFonts w:hint="eastAsia" w:ascii="Times New Roman" w:hAnsi="Times New Roman" w:eastAsia="宋体"/>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7</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物料运输、装卸、贮存方式变化，导致大气污染物无组织排放量增加10%及以上的</w:t>
                  </w:r>
                  <w:r>
                    <w:rPr>
                      <w:rFonts w:hint="eastAsia" w:ascii="Times New Roman" w:hAnsi="Times New Roman" w:eastAsia="宋体"/>
                      <w:lang w:eastAsia="zh-CN"/>
                    </w:rPr>
                    <w:t>。</w:t>
                  </w:r>
                </w:p>
              </w:tc>
              <w:tc>
                <w:tcPr>
                  <w:tcW w:w="989" w:type="pct"/>
                  <w:vMerge w:val="continue"/>
                  <w:tcBorders>
                    <w:tl2br w:val="nil"/>
                    <w:tr2bl w:val="nil"/>
                  </w:tcBorders>
                  <w:noWrap w:val="0"/>
                  <w:vAlign w:val="center"/>
                </w:tcPr>
                <w:p>
                  <w:pPr>
                    <w:bidi w:val="0"/>
                    <w:jc w:val="center"/>
                    <w:rPr>
                      <w:rFonts w:hint="eastAsia" w:ascii="Times New Roman" w:hAnsi="Times New Roman" w:eastAsia="宋体"/>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restar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环境保护措施</w:t>
                  </w: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8</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废气、废水污染防治措施变化，导致第6条中所列情形之一</w:t>
                  </w:r>
                  <w:r>
                    <w:rPr>
                      <w:rFonts w:hint="eastAsia" w:ascii="Times New Roman" w:hAnsi="Times New Roman" w:eastAsia="宋体"/>
                      <w:lang w:eastAsia="zh-CN"/>
                    </w:rPr>
                    <w:t>（</w:t>
                  </w:r>
                  <w:r>
                    <w:rPr>
                      <w:rFonts w:hint="eastAsia" w:ascii="Times New Roman" w:hAnsi="Times New Roman" w:eastAsia="宋体"/>
                    </w:rPr>
                    <w:t>废气无组织排放改为有组织排放、污染防治措施强化或改进的除外</w:t>
                  </w:r>
                  <w:r>
                    <w:rPr>
                      <w:rFonts w:hint="eastAsia" w:ascii="Times New Roman" w:hAnsi="Times New Roman" w:eastAsia="宋体"/>
                      <w:lang w:eastAsia="zh-CN"/>
                    </w:rPr>
                    <w:t>）</w:t>
                  </w:r>
                  <w:r>
                    <w:rPr>
                      <w:rFonts w:hint="eastAsia" w:ascii="Times New Roman" w:hAnsi="Times New Roman" w:eastAsia="宋体"/>
                    </w:rPr>
                    <w:t>或大气污染物无组织排放量增加10%及以上的。</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eastAsia="zh-CN"/>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9</w:t>
                  </w:r>
                </w:p>
              </w:tc>
              <w:tc>
                <w:tcPr>
                  <w:tcW w:w="2783" w:type="pct"/>
                  <w:tcBorders>
                    <w:tl2br w:val="nil"/>
                    <w:tr2bl w:val="nil"/>
                  </w:tcBorders>
                  <w:noWrap w:val="0"/>
                  <w:vAlign w:val="center"/>
                </w:tcPr>
                <w:p>
                  <w:pPr>
                    <w:bidi w:val="0"/>
                    <w:jc w:val="center"/>
                    <w:rPr>
                      <w:rFonts w:hint="eastAsia" w:ascii="Times New Roman" w:hAnsi="Times New Roman" w:eastAsia="宋体"/>
                      <w:lang w:eastAsia="zh-CN"/>
                    </w:rPr>
                  </w:pPr>
                  <w:r>
                    <w:rPr>
                      <w:rFonts w:hint="eastAsia" w:ascii="Times New Roman" w:hAnsi="Times New Roman" w:eastAsia="宋体"/>
                    </w:rPr>
                    <w:t>新增废水直接排放口，废水由间接排放改为直接排放;废水直接排放口位置变化，导致不利环境影响加重的</w:t>
                  </w:r>
                  <w:r>
                    <w:rPr>
                      <w:rFonts w:hint="eastAsia" w:ascii="Times New Roman" w:hAnsi="Times New Roman" w:eastAsia="宋体"/>
                      <w:lang w:eastAsia="zh-CN"/>
                    </w:rPr>
                    <w:t>。</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10</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新增废气主要排放口</w:t>
                  </w:r>
                  <w:r>
                    <w:rPr>
                      <w:rFonts w:hint="eastAsia" w:ascii="Times New Roman" w:hAnsi="Times New Roman" w:eastAsia="宋体"/>
                      <w:lang w:eastAsia="zh-CN"/>
                    </w:rPr>
                    <w:t>（</w:t>
                  </w:r>
                  <w:r>
                    <w:rPr>
                      <w:rFonts w:hint="eastAsia" w:ascii="Times New Roman" w:hAnsi="Times New Roman" w:eastAsia="宋体"/>
                    </w:rPr>
                    <w:t>废气无组织排放改为有组织排放的除外</w:t>
                  </w:r>
                  <w:r>
                    <w:rPr>
                      <w:rFonts w:hint="eastAsia" w:ascii="Times New Roman" w:hAnsi="Times New Roman" w:eastAsia="宋体"/>
                      <w:lang w:eastAsia="zh-CN"/>
                    </w:rPr>
                    <w:t>）；</w:t>
                  </w:r>
                  <w:r>
                    <w:rPr>
                      <w:rFonts w:hint="eastAsia" w:ascii="Times New Roman" w:hAnsi="Times New Roman" w:eastAsia="宋体"/>
                    </w:rPr>
                    <w:t>主要排放口排气筒高度降低10%及以上的。</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11</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噪声、土壤或地下水污染防治措施变化，导致不利环境影响加重的。</w:t>
                  </w:r>
                </w:p>
              </w:tc>
              <w:tc>
                <w:tcPr>
                  <w:tcW w:w="989" w:type="pct"/>
                  <w:vMerge w:val="continue"/>
                  <w:tcBorders>
                    <w:tl2br w:val="nil"/>
                    <w:tr2bl w:val="nil"/>
                  </w:tcBorders>
                  <w:noWrap w:val="0"/>
                  <w:vAlign w:val="center"/>
                </w:tcPr>
                <w:p>
                  <w:pPr>
                    <w:bidi w:val="0"/>
                    <w:jc w:val="center"/>
                    <w:rPr>
                      <w:rFonts w:hint="eastAsia" w:ascii="Times New Roman" w:hAnsi="Times New Roman" w:eastAsia="宋体"/>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12</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固体废物利用处置方式由委托外单位利用处置改为自行利用处置的</w:t>
                  </w:r>
                  <w:r>
                    <w:rPr>
                      <w:rFonts w:hint="eastAsia" w:ascii="Times New Roman" w:hAnsi="Times New Roman" w:eastAsia="宋体"/>
                      <w:lang w:eastAsia="zh-CN"/>
                    </w:rPr>
                    <w:t>（</w:t>
                  </w:r>
                  <w:r>
                    <w:rPr>
                      <w:rFonts w:hint="eastAsia" w:ascii="Times New Roman" w:hAnsi="Times New Roman" w:eastAsia="宋体"/>
                    </w:rPr>
                    <w:t>自行利用处置设施单独开展环境影响评价的除外</w:t>
                  </w:r>
                  <w:r>
                    <w:rPr>
                      <w:rFonts w:hint="eastAsia" w:ascii="Times New Roman" w:hAnsi="Times New Roman" w:eastAsia="宋体"/>
                      <w:lang w:eastAsia="zh-CN"/>
                    </w:rPr>
                    <w:t>）；</w:t>
                  </w:r>
                  <w:r>
                    <w:rPr>
                      <w:rFonts w:hint="eastAsia" w:ascii="Times New Roman" w:hAnsi="Times New Roman" w:eastAsia="宋体"/>
                    </w:rPr>
                    <w:t>固体废物自行处置方式变化，导致不利环境影响加重的。</w:t>
                  </w:r>
                </w:p>
              </w:tc>
              <w:tc>
                <w:tcPr>
                  <w:tcW w:w="989" w:type="pct"/>
                  <w:vMerge w:val="continue"/>
                  <w:tcBorders>
                    <w:tl2br w:val="nil"/>
                    <w:tr2bl w:val="nil"/>
                  </w:tcBorders>
                  <w:noWrap w:val="0"/>
                  <w:vAlign w:val="center"/>
                </w:tcPr>
                <w:p>
                  <w:pPr>
                    <w:bidi w:val="0"/>
                    <w:jc w:val="center"/>
                    <w:rPr>
                      <w:rFonts w:hint="default" w:ascii="Times New Roman" w:hAnsi="Times New Roman" w:eastAsia="宋体"/>
                      <w:lang w:val="en-US" w:eastAsia="zh-CN"/>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29" w:type="pct"/>
                  <w:vMerge w:val="continue"/>
                  <w:tcBorders>
                    <w:tl2br w:val="nil"/>
                    <w:tr2bl w:val="nil"/>
                  </w:tcBorders>
                  <w:noWrap w:val="0"/>
                  <w:vAlign w:val="center"/>
                </w:tcPr>
                <w:p>
                  <w:pPr>
                    <w:bidi w:val="0"/>
                    <w:jc w:val="center"/>
                    <w:rPr>
                      <w:rFonts w:ascii="Times New Roman" w:hAnsi="Times New Roman" w:eastAsia="宋体"/>
                    </w:rPr>
                  </w:pPr>
                </w:p>
              </w:tc>
              <w:tc>
                <w:tcPr>
                  <w:tcW w:w="25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13</w:t>
                  </w:r>
                </w:p>
              </w:tc>
              <w:tc>
                <w:tcPr>
                  <w:tcW w:w="2783"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事故废水暂存能力或拦截设施变化，导致环境风险防范能力弱化或降低的。</w:t>
                  </w:r>
                </w:p>
              </w:tc>
              <w:tc>
                <w:tcPr>
                  <w:tcW w:w="989" w:type="pct"/>
                  <w:vMerge w:val="continue"/>
                  <w:tcBorders>
                    <w:tl2br w:val="nil"/>
                    <w:tr2bl w:val="nil"/>
                  </w:tcBorders>
                  <w:noWrap w:val="0"/>
                  <w:vAlign w:val="center"/>
                </w:tcPr>
                <w:p>
                  <w:pPr>
                    <w:bidi w:val="0"/>
                    <w:jc w:val="center"/>
                    <w:rPr>
                      <w:rFonts w:hint="eastAsia" w:ascii="Times New Roman" w:hAnsi="Times New Roman" w:eastAsia="宋体"/>
                    </w:rPr>
                  </w:pPr>
                </w:p>
              </w:tc>
              <w:tc>
                <w:tcPr>
                  <w:tcW w:w="744" w:type="pct"/>
                  <w:tcBorders>
                    <w:tl2br w:val="nil"/>
                    <w:tr2bl w:val="nil"/>
                  </w:tcBorders>
                  <w:noWrap w:val="0"/>
                  <w:vAlign w:val="center"/>
                </w:tcPr>
                <w:p>
                  <w:pPr>
                    <w:bidi w:val="0"/>
                    <w:jc w:val="center"/>
                    <w:rPr>
                      <w:rFonts w:ascii="Times New Roman" w:hAnsi="Times New Roman" w:eastAsia="宋体"/>
                    </w:rPr>
                  </w:pPr>
                  <w:r>
                    <w:rPr>
                      <w:rFonts w:hint="eastAsia" w:ascii="Times New Roman" w:hAnsi="Times New Roman" w:eastAsia="宋体"/>
                    </w:rPr>
                    <w:t>不涉及</w:t>
                  </w:r>
                </w:p>
              </w:tc>
            </w:tr>
          </w:tbl>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对照“建设项目重大变动清单”，项目变动不属于重大变动，可纳入项目竣工环保验收管理。</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eastAsia="宋体"/>
                <w:color w:val="auto"/>
                <w:sz w:val="24"/>
                <w:szCs w:val="24"/>
                <w:lang w:val="en-US" w:eastAsia="zh-CN"/>
              </w:rPr>
            </w:pPr>
          </w:p>
          <w:p>
            <w:pPr>
              <w:rPr>
                <w:rFonts w:hint="eastAsia" w:ascii="Times New Roman" w:hAnsi="Times New Roman" w:eastAsia="宋体"/>
                <w:sz w:val="24"/>
                <w:szCs w:val="24"/>
                <w:lang w:val="en-US" w:eastAsia="zh-CN"/>
              </w:rPr>
            </w:pPr>
          </w:p>
          <w:p>
            <w:pPr>
              <w:pStyle w:val="4"/>
              <w:rPr>
                <w:rFonts w:hint="eastAsia" w:ascii="Times New Roman" w:hAnsi="Times New Roman" w:eastAsia="宋体"/>
                <w:sz w:val="24"/>
                <w:szCs w:val="24"/>
                <w:lang w:val="en-US" w:eastAsia="zh-CN"/>
              </w:rPr>
            </w:pPr>
          </w:p>
          <w:p>
            <w:pPr>
              <w:rPr>
                <w:rFonts w:hint="eastAsia" w:ascii="Times New Roman" w:hAnsi="Times New Roman" w:eastAsia="宋体"/>
                <w:sz w:val="24"/>
                <w:szCs w:val="24"/>
                <w:lang w:val="en-US" w:eastAsia="zh-CN"/>
              </w:rPr>
            </w:pPr>
          </w:p>
          <w:p>
            <w:pPr>
              <w:pStyle w:val="4"/>
              <w:rPr>
                <w:rFonts w:hint="eastAsia" w:ascii="Times New Roman" w:hAnsi="Times New Roman" w:eastAsia="宋体"/>
                <w:sz w:val="24"/>
                <w:szCs w:val="24"/>
                <w:lang w:val="en-US" w:eastAsia="zh-CN"/>
              </w:rPr>
            </w:pPr>
          </w:p>
          <w:p>
            <w:pPr>
              <w:rPr>
                <w:rFonts w:hint="eastAsia" w:ascii="Times New Roman" w:hAnsi="Times New Roman" w:eastAsia="宋体"/>
                <w:sz w:val="24"/>
                <w:szCs w:val="24"/>
                <w:lang w:val="en-US" w:eastAsia="zh-CN"/>
              </w:rPr>
            </w:pPr>
          </w:p>
          <w:p>
            <w:pPr>
              <w:pStyle w:val="4"/>
              <w:rPr>
                <w:rFonts w:hint="eastAsia" w:ascii="Times New Roman" w:hAnsi="Times New Roman" w:eastAsia="宋体"/>
                <w:sz w:val="24"/>
                <w:szCs w:val="24"/>
                <w:lang w:val="en-US" w:eastAsia="zh-CN"/>
              </w:rPr>
            </w:pPr>
          </w:p>
          <w:p>
            <w:pPr>
              <w:rPr>
                <w:rFonts w:hint="eastAsia" w:ascii="Times New Roman" w:hAnsi="Times New Roman" w:eastAsia="宋体"/>
                <w:sz w:val="24"/>
                <w:szCs w:val="24"/>
                <w:lang w:val="en-US" w:eastAsia="zh-CN"/>
              </w:rPr>
            </w:pPr>
          </w:p>
          <w:p>
            <w:pPr>
              <w:rPr>
                <w:rFonts w:hint="eastAsia" w:ascii="Times New Roman" w:hAnsi="Times New Roman" w:eastAsia="宋体"/>
                <w:sz w:val="24"/>
                <w:szCs w:val="24"/>
                <w:lang w:val="en-US" w:eastAsia="zh-CN"/>
              </w:rPr>
            </w:pPr>
          </w:p>
          <w:p>
            <w:pPr>
              <w:pStyle w:val="4"/>
              <w:rPr>
                <w:rFonts w:hint="eastAsia" w:ascii="Times New Roman" w:hAnsi="Times New Roman" w:eastAsia="宋体"/>
                <w:sz w:val="24"/>
                <w:szCs w:val="24"/>
                <w:lang w:val="en-US" w:eastAsia="zh-CN"/>
              </w:rPr>
            </w:pPr>
          </w:p>
          <w:p>
            <w:pPr>
              <w:pStyle w:val="4"/>
              <w:rPr>
                <w:rFonts w:hint="eastAsia" w:ascii="Times New Roman" w:hAnsi="Times New Roman" w:eastAsia="宋体"/>
                <w:sz w:val="24"/>
                <w:szCs w:val="24"/>
                <w:lang w:val="en-US" w:eastAsia="zh-CN"/>
              </w:rPr>
            </w:pPr>
          </w:p>
          <w:p>
            <w:pPr>
              <w:pStyle w:val="4"/>
              <w:rPr>
                <w:rFonts w:hint="default" w:ascii="Times New Roman" w:hAnsi="Times New Roman" w:eastAsia="宋体"/>
                <w:sz w:val="24"/>
                <w:szCs w:val="24"/>
                <w:lang w:val="en-US" w:eastAsia="zh-CN"/>
              </w:rPr>
            </w:pPr>
          </w:p>
          <w:p>
            <w:pPr>
              <w:rPr>
                <w:rFonts w:hint="eastAsia" w:ascii="Times New Roman" w:hAnsi="Times New Roman" w:eastAsia="宋体"/>
                <w:sz w:val="24"/>
                <w:szCs w:val="24"/>
                <w:lang w:val="en-US" w:eastAsia="zh-CN"/>
              </w:rPr>
            </w:pPr>
          </w:p>
          <w:p>
            <w:pPr>
              <w:pStyle w:val="4"/>
              <w:rPr>
                <w:rFonts w:hint="eastAsia" w:ascii="Times New Roman" w:hAnsi="Times New Roman" w:eastAsia="宋体"/>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ascii="Times New Roman" w:hAnsi="Times New Roman" w:eastAsia="宋体"/>
                <w:vertAlign w:val="baseline"/>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default" w:ascii="Times New Roman" w:hAnsi="Times New Roman" w:eastAsia="宋体"/>
          <w:lang w:val="en-US" w:eastAsia="zh-CN"/>
        </w:rPr>
      </w:pPr>
      <w:r>
        <w:rPr>
          <w:rFonts w:hint="eastAsia" w:ascii="Times New Roman" w:hAnsi="Times New Roman" w:eastAsia="宋体" w:cs="Times New Roman"/>
          <w:b/>
          <w:bCs/>
          <w:color w:val="000000"/>
          <w:kern w:val="2"/>
          <w:sz w:val="28"/>
          <w:szCs w:val="28"/>
          <w:lang w:val="en-US" w:eastAsia="zh-CN" w:bidi="ar-SA"/>
        </w:rPr>
        <w:t>表五</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heme="majorEastAsia"/>
                <w:b/>
                <w:bCs/>
                <w:sz w:val="24"/>
                <w:szCs w:val="24"/>
                <w:lang w:val="en-US" w:eastAsia="zh-CN"/>
              </w:rPr>
            </w:pPr>
            <w:r>
              <w:rPr>
                <w:rFonts w:hint="default" w:ascii="Times New Roman" w:hAnsi="Times New Roman" w:eastAsia="宋体" w:cstheme="majorEastAsia"/>
                <w:b/>
                <w:bCs/>
                <w:sz w:val="24"/>
                <w:szCs w:val="24"/>
                <w:lang w:val="en-US" w:eastAsia="zh-CN"/>
              </w:rPr>
              <w:t>建设项目环境影响报告表主要结论及审批部门审批决定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1.主要结论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1.1项目</w:t>
            </w:r>
            <w:r>
              <w:rPr>
                <w:rFonts w:hint="eastAsia" w:ascii="Times New Roman" w:hAnsi="Times New Roman" w:eastAsia="宋体" w:cstheme="minorEastAsia"/>
                <w:b/>
                <w:bCs/>
                <w:sz w:val="24"/>
                <w:szCs w:val="24"/>
                <w:lang w:val="en-US" w:eastAsia="zh-CN"/>
              </w:rPr>
              <w:t>基本</w:t>
            </w:r>
            <w:r>
              <w:rPr>
                <w:rFonts w:hint="default" w:ascii="Times New Roman" w:hAnsi="Times New Roman" w:eastAsia="宋体" w:cstheme="minorEastAsia"/>
                <w:b/>
                <w:bCs/>
                <w:sz w:val="24"/>
                <w:szCs w:val="24"/>
                <w:lang w:val="en-US" w:eastAsia="zh-CN"/>
              </w:rPr>
              <w:t>概况</w:t>
            </w:r>
          </w:p>
          <w:p>
            <w:pPr>
              <w:widowControl/>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南通晶爱微电子科技有限公司位于南通市经济技术开发区精开路1-1号智光盾科技园，公司主营电子专用材料制造、电子专用材料销售、电子专用材料研发以及技术服务等。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ascii="Times New Roman" w:hAnsi="Times New Roman" w:cs="Times New Roman"/>
                <w:sz w:val="24"/>
                <w:szCs w:val="24"/>
                <w:lang w:eastAsia="zh-CN"/>
              </w:rPr>
              <w:t>企业拟投资</w:t>
            </w:r>
            <w:r>
              <w:rPr>
                <w:rFonts w:hint="eastAsia" w:ascii="Times New Roman" w:hAnsi="Times New Roman" w:cs="Times New Roman"/>
                <w:sz w:val="24"/>
                <w:szCs w:val="24"/>
                <w:lang w:val="en-US" w:eastAsia="zh-CN"/>
              </w:rPr>
              <w:t>5000</w:t>
            </w:r>
            <w:r>
              <w:rPr>
                <w:rFonts w:ascii="Times New Roman" w:hAnsi="Times New Roman" w:cs="Times New Roman"/>
                <w:sz w:val="24"/>
                <w:szCs w:val="24"/>
                <w:lang w:eastAsia="zh-CN"/>
              </w:rPr>
              <w:t>万元，租用南通智光盾智能科技有限公司</w:t>
            </w:r>
            <w:r>
              <w:rPr>
                <w:rFonts w:hint="eastAsia" w:ascii="Times New Roman" w:hAnsi="Times New Roman" w:cs="Times New Roman"/>
                <w:sz w:val="24"/>
                <w:szCs w:val="24"/>
                <w:lang w:val="en-US" w:eastAsia="zh-CN"/>
              </w:rPr>
              <w:t>A</w:t>
            </w:r>
            <w:r>
              <w:rPr>
                <w:rFonts w:ascii="Times New Roman" w:hAnsi="Times New Roman" w:cs="Times New Roman"/>
                <w:sz w:val="24"/>
                <w:szCs w:val="24"/>
                <w:lang w:eastAsia="zh-CN"/>
              </w:rPr>
              <w:t>幢现有六层厂房的</w:t>
            </w:r>
            <w:r>
              <w:rPr>
                <w:rFonts w:hint="eastAsia" w:ascii="Times New Roman" w:hAnsi="Times New Roman" w:cs="Times New Roman"/>
                <w:sz w:val="24"/>
                <w:szCs w:val="24"/>
                <w:lang w:val="en-US" w:eastAsia="zh-CN"/>
              </w:rPr>
              <w:t>一</w:t>
            </w:r>
            <w:r>
              <w:rPr>
                <w:rFonts w:ascii="Times New Roman" w:hAnsi="Times New Roman" w:cs="Times New Roman"/>
                <w:sz w:val="24"/>
                <w:szCs w:val="24"/>
                <w:lang w:eastAsia="zh-CN"/>
              </w:rPr>
              <w:t>层闲置厂房，购置玻璃釜、精密压滤器和光刻机等生产设备，新建年产20吨芯片用光刻胶</w:t>
            </w:r>
            <w:r>
              <w:rPr>
                <w:rFonts w:hint="eastAsia" w:ascii="Times New Roman" w:hAnsi="Times New Roman" w:cs="Times New Roman"/>
                <w:sz w:val="24"/>
                <w:szCs w:val="24"/>
                <w:lang w:eastAsia="zh-CN"/>
              </w:rPr>
              <w:t>（集成电路）项目</w:t>
            </w:r>
            <w:r>
              <w:rPr>
                <w:rFonts w:hint="eastAsia" w:ascii="Times New Roman" w:hAnsi="Times New Roman" w:cs="Times New Roman"/>
                <w:lang w:eastAsia="zh-CN"/>
              </w:rPr>
              <w:t>，</w:t>
            </w:r>
            <w:r>
              <w:rPr>
                <w:rFonts w:hint="eastAsia" w:ascii="Times New Roman" w:hAnsi="Times New Roman" w:cs="Times New Roman"/>
                <w:sz w:val="24"/>
                <w:szCs w:val="24"/>
                <w:lang w:eastAsia="zh-CN"/>
              </w:rPr>
              <w:t>包括年产15吨感光型正性聚酰亚胺光刻胶和年产5吨非感光型聚酰亚胺光刻胶</w:t>
            </w:r>
            <w:r>
              <w:rPr>
                <w:rFonts w:hint="eastAsia" w:ascii="Times New Roman" w:hAnsi="Times New Roman" w:eastAsia="宋体" w:cstheme="minorEastAsia"/>
                <w:color w:val="auto"/>
                <w:sz w:val="24"/>
                <w:szCs w:val="24"/>
                <w:lang w:val="en-US" w:eastAsia="zh-CN"/>
              </w:rPr>
              <w:t>。</w:t>
            </w:r>
          </w:p>
          <w:p>
            <w:pPr>
              <w:widowControl/>
              <w:spacing w:line="360" w:lineRule="auto"/>
              <w:ind w:firstLine="482" w:firstLineChars="200"/>
              <w:rPr>
                <w:rFonts w:ascii="Times New Roman" w:hAnsi="Times New Roman" w:cs="Times New Roman"/>
                <w:b/>
                <w:bCs/>
                <w:sz w:val="24"/>
                <w:szCs w:val="24"/>
                <w:lang w:eastAsia="zh-CN"/>
              </w:rPr>
            </w:pPr>
            <w:r>
              <w:rPr>
                <w:rFonts w:hint="eastAsia" w:ascii="Times New Roman" w:hAnsi="Times New Roman" w:eastAsia="宋体" w:cstheme="minorEastAsia"/>
                <w:b/>
                <w:bCs/>
                <w:color w:val="auto"/>
                <w:sz w:val="24"/>
                <w:szCs w:val="24"/>
                <w:lang w:val="en-US" w:eastAsia="zh-CN"/>
              </w:rPr>
              <w:t>1.2</w:t>
            </w:r>
            <w:r>
              <w:rPr>
                <w:rFonts w:ascii="Times New Roman" w:hAnsi="Times New Roman" w:cs="Times New Roman"/>
                <w:b/>
                <w:bCs/>
                <w:sz w:val="24"/>
                <w:szCs w:val="24"/>
                <w:lang w:eastAsia="zh-CN"/>
              </w:rPr>
              <w:t>产业政策相符性</w:t>
            </w:r>
          </w:p>
          <w:p>
            <w:pPr>
              <w:widowControl/>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该项目属于C3985电子专用材料制造，经查，对照《产业结构调整指导目录》（2019年本）、《江苏省工业和信息产业结构调整指导目录》(苏政办发[2013]9 号)、《南通市工业结构调整指导目录》(通政办发〔2006〕14 号)，《江苏省工业和信息产业结构调整限制、淘汰目录和能耗限额》（2015 年本），该项目不属于限制和淘汰类项目，为允许类，符合国家产业政策。对照《市场准入负面清单（2019 年版）》，本项目不属于禁止准入类项目。</w:t>
            </w:r>
          </w:p>
          <w:p>
            <w:pPr>
              <w:widowControl/>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本项目不属于《限制用地项目目录（2012 年本）》和《禁止用地项目目录（2012年本）》中所列项目，亦不属于《江苏省限制用地项目目录（2013 年本）》和《江苏省禁止用地项目目录（2013 年本）》中所列项目，属于允许用地项目类，已取得南通市经济技术开发区行政审批局出具的企业投资项目备案通知（</w:t>
            </w:r>
            <w:r>
              <w:rPr>
                <w:rFonts w:hint="eastAsia" w:ascii="Times New Roman" w:hAnsi="Times New Roman" w:cs="Times New Roman"/>
                <w:spacing w:val="16"/>
                <w:sz w:val="24"/>
                <w:lang w:eastAsia="zh-CN"/>
              </w:rPr>
              <w:t>2020-320671-39-03-517620</w:t>
            </w:r>
            <w:r>
              <w:rPr>
                <w:rFonts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ascii="Times New Roman" w:hAnsi="Times New Roman" w:cs="Times New Roman"/>
                <w:sz w:val="24"/>
                <w:szCs w:val="24"/>
                <w:lang w:eastAsia="zh-CN"/>
              </w:rPr>
              <w:t>综上，本项目的建设符合相关国家及地方产业政策</w:t>
            </w:r>
            <w:r>
              <w:rPr>
                <w:rFonts w:hint="default" w:ascii="Times New Roman" w:hAnsi="Times New Roman" w:eastAsia="宋体" w:cstheme="minorEastAsia"/>
                <w:color w:val="auto"/>
                <w:sz w:val="24"/>
                <w:szCs w:val="24"/>
                <w:lang w:val="en-US" w:eastAsia="zh-CN"/>
              </w:rPr>
              <w:t>。</w:t>
            </w:r>
          </w:p>
          <w:p>
            <w:pPr>
              <w:spacing w:line="360" w:lineRule="auto"/>
              <w:ind w:firstLine="482" w:firstLineChars="200"/>
              <w:rPr>
                <w:rFonts w:ascii="Times New Roman" w:hAnsi="Times New Roman" w:cs="Times New Roman"/>
                <w:b/>
                <w:bCs/>
                <w:sz w:val="24"/>
                <w:szCs w:val="24"/>
                <w:lang w:eastAsia="zh-CN"/>
              </w:rPr>
            </w:pPr>
            <w:r>
              <w:rPr>
                <w:rFonts w:hint="eastAsia" w:ascii="Times New Roman" w:hAnsi="Times New Roman" w:eastAsia="宋体" w:cstheme="minorEastAsia"/>
                <w:b/>
                <w:bCs/>
                <w:color w:val="auto"/>
                <w:sz w:val="24"/>
                <w:szCs w:val="24"/>
                <w:lang w:val="en-US" w:eastAsia="zh-CN"/>
              </w:rPr>
              <w:t>1.</w:t>
            </w:r>
            <w:r>
              <w:rPr>
                <w:rFonts w:hint="default" w:ascii="Times New Roman" w:hAnsi="Times New Roman" w:eastAsia="宋体" w:cstheme="minorEastAsia"/>
                <w:b/>
                <w:bCs/>
                <w:color w:val="auto"/>
                <w:sz w:val="24"/>
                <w:szCs w:val="24"/>
                <w:lang w:val="en-US" w:eastAsia="zh-CN"/>
              </w:rPr>
              <w:t>3</w:t>
            </w:r>
            <w:r>
              <w:rPr>
                <w:rFonts w:ascii="Times New Roman" w:hAnsi="Times New Roman" w:cs="Times New Roman"/>
                <w:b/>
                <w:bCs/>
                <w:sz w:val="24"/>
                <w:szCs w:val="24"/>
                <w:lang w:eastAsia="zh-CN"/>
              </w:rPr>
              <w:t>规划相符性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cs="Times New Roman" w:eastAsiaTheme="minorEastAsia"/>
                <w:color w:val="000000"/>
                <w:sz w:val="24"/>
                <w:szCs w:val="24"/>
                <w:lang w:eastAsia="zh-CN" w:bidi="ar"/>
              </w:rPr>
              <w:t>项目选址于南通经济开发区港口工业三区智光盾科技园内，土地性质为工业用地，该区域定位为化工、精细化工、造纸、工程新材料，</w:t>
            </w:r>
            <w:r>
              <w:rPr>
                <w:rFonts w:ascii="Times New Roman" w:hAnsi="Times New Roman" w:cs="Times New Roman" w:eastAsiaTheme="minorEastAsia"/>
                <w:color w:val="000000"/>
                <w:sz w:val="24"/>
                <w:szCs w:val="24"/>
                <w:lang w:eastAsia="zh-CN" w:bidi="ar"/>
              </w:rPr>
              <w:t>拟建项目属于“</w:t>
            </w:r>
            <w:r>
              <w:rPr>
                <w:rFonts w:hint="eastAsia" w:ascii="Times New Roman" w:hAnsi="Times New Roman" w:cs="Times New Roman" w:eastAsiaTheme="minorEastAsia"/>
                <w:color w:val="000000"/>
                <w:sz w:val="24"/>
                <w:szCs w:val="24"/>
                <w:lang w:eastAsia="zh-CN" w:bidi="ar"/>
              </w:rPr>
              <w:t>计算机、通信和其他电子设备制造业</w:t>
            </w:r>
            <w:r>
              <w:rPr>
                <w:rFonts w:ascii="Times New Roman" w:hAnsi="Times New Roman" w:cs="Times New Roman" w:eastAsiaTheme="minorEastAsia"/>
                <w:color w:val="000000"/>
                <w:sz w:val="24"/>
                <w:szCs w:val="24"/>
                <w:lang w:eastAsia="zh-CN" w:bidi="ar"/>
              </w:rPr>
              <w:t>”中的电子专用材料制造[C3985]，属于工程新材料范畴，项目符合《南通经济技术开发区控制性详细规划（2016-2020）》（通政复[2016]36号），《南通市经济技术开发区规划环境影响报告书》及其审查意见（环审[2016]97号）和市政府《关于南通市经济技术开发区控制性详细规划调整的批复》（通政复[2017]44号）等相关文件的约束要求。符合开发区产业定位，选址符合规划要求</w:t>
            </w:r>
            <w:r>
              <w:rPr>
                <w:rFonts w:hint="default" w:ascii="Times New Roman" w:hAnsi="Times New Roman" w:eastAsia="宋体" w:cstheme="minorEastAsia"/>
                <w:color w:val="auto"/>
                <w:sz w:val="24"/>
                <w:szCs w:val="24"/>
                <w:lang w:val="en-US" w:eastAsia="zh-CN"/>
              </w:rPr>
              <w:t>。</w:t>
            </w:r>
          </w:p>
          <w:p>
            <w:pPr>
              <w:spacing w:line="360" w:lineRule="auto"/>
              <w:ind w:firstLine="482" w:firstLineChars="200"/>
              <w:rPr>
                <w:rFonts w:ascii="Times New Roman" w:hAnsi="Times New Roman" w:cs="Times New Roman"/>
                <w:b/>
                <w:bCs/>
                <w:sz w:val="24"/>
                <w:szCs w:val="24"/>
                <w:lang w:eastAsia="zh-CN"/>
              </w:rPr>
            </w:pPr>
            <w:r>
              <w:rPr>
                <w:rFonts w:hint="eastAsia" w:ascii="Times New Roman" w:hAnsi="Times New Roman" w:eastAsia="宋体" w:cstheme="minorEastAsia"/>
                <w:b/>
                <w:bCs/>
                <w:color w:val="auto"/>
                <w:sz w:val="24"/>
                <w:szCs w:val="24"/>
                <w:lang w:val="en-US" w:eastAsia="zh-CN"/>
              </w:rPr>
              <w:t>1.</w:t>
            </w:r>
            <w:r>
              <w:rPr>
                <w:rFonts w:hint="default" w:ascii="Times New Roman" w:hAnsi="Times New Roman" w:eastAsia="宋体" w:cstheme="minorEastAsia"/>
                <w:b/>
                <w:bCs/>
                <w:color w:val="auto"/>
                <w:sz w:val="24"/>
                <w:szCs w:val="24"/>
                <w:lang w:val="en-US" w:eastAsia="zh-CN"/>
              </w:rPr>
              <w:t>4</w:t>
            </w:r>
            <w:r>
              <w:rPr>
                <w:rFonts w:ascii="Times New Roman" w:hAnsi="Times New Roman" w:cs="Times New Roman"/>
                <w:b/>
                <w:bCs/>
                <w:sz w:val="24"/>
                <w:szCs w:val="24"/>
                <w:lang w:eastAsia="zh-CN"/>
              </w:rPr>
              <w:t>环境质量现状</w:t>
            </w:r>
          </w:p>
          <w:p>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本项目所在区域环境空气SO</w:t>
            </w:r>
            <w:r>
              <w:rPr>
                <w:rFonts w:hint="eastAsia" w:ascii="Times New Roman" w:hAnsi="Times New Roman" w:cs="Times New Roman"/>
                <w:sz w:val="24"/>
                <w:szCs w:val="24"/>
                <w:vertAlign w:val="subscript"/>
                <w:lang w:eastAsia="zh-CN"/>
              </w:rPr>
              <w:t>2</w:t>
            </w:r>
            <w:r>
              <w:rPr>
                <w:rFonts w:hint="eastAsia" w:ascii="Times New Roman" w:hAnsi="Times New Roman" w:cs="Times New Roman"/>
                <w:sz w:val="24"/>
                <w:szCs w:val="24"/>
                <w:lang w:eastAsia="zh-CN"/>
              </w:rPr>
              <w:t>、NO</w:t>
            </w:r>
            <w:r>
              <w:rPr>
                <w:rFonts w:hint="eastAsia" w:ascii="Times New Roman" w:hAnsi="Times New Roman" w:cs="Times New Roman"/>
                <w:sz w:val="24"/>
                <w:szCs w:val="24"/>
                <w:vertAlign w:val="subscript"/>
                <w:lang w:eastAsia="zh-CN"/>
              </w:rPr>
              <w:t>2</w:t>
            </w:r>
            <w:r>
              <w:rPr>
                <w:rFonts w:hint="eastAsia" w:ascii="Times New Roman" w:hAnsi="Times New Roman" w:cs="Times New Roman"/>
                <w:sz w:val="24"/>
                <w:szCs w:val="24"/>
                <w:lang w:eastAsia="zh-CN"/>
              </w:rPr>
              <w:t>、PM</w:t>
            </w:r>
            <w:r>
              <w:rPr>
                <w:rFonts w:hint="eastAsia" w:ascii="Times New Roman" w:hAnsi="Times New Roman" w:cs="Times New Roman"/>
                <w:sz w:val="24"/>
                <w:szCs w:val="24"/>
                <w:vertAlign w:val="subscript"/>
                <w:lang w:eastAsia="zh-CN"/>
              </w:rPr>
              <w:t>10</w:t>
            </w:r>
            <w:r>
              <w:rPr>
                <w:rFonts w:hint="eastAsia" w:ascii="Times New Roman" w:hAnsi="Times New Roman" w:cs="Times New Roman"/>
                <w:sz w:val="24"/>
                <w:szCs w:val="24"/>
                <w:lang w:eastAsia="zh-CN"/>
              </w:rPr>
              <w:t>、O</w:t>
            </w:r>
            <w:r>
              <w:rPr>
                <w:rFonts w:hint="eastAsia" w:ascii="Times New Roman" w:hAnsi="Times New Roman" w:cs="Times New Roman"/>
                <w:sz w:val="24"/>
                <w:szCs w:val="24"/>
                <w:vertAlign w:val="subscript"/>
                <w:lang w:eastAsia="zh-CN"/>
              </w:rPr>
              <w:t>3</w:t>
            </w:r>
            <w:r>
              <w:rPr>
                <w:rFonts w:hint="eastAsia" w:ascii="Times New Roman" w:hAnsi="Times New Roman" w:cs="Times New Roman"/>
                <w:sz w:val="24"/>
                <w:szCs w:val="24"/>
                <w:lang w:eastAsia="zh-CN"/>
              </w:rPr>
              <w:t>符合《环境空气质量标准》(GB3095-2012)二级标准，PM</w:t>
            </w:r>
            <w:r>
              <w:rPr>
                <w:rFonts w:hint="eastAsia" w:ascii="Times New Roman" w:hAnsi="Times New Roman" w:cs="Times New Roman"/>
                <w:sz w:val="24"/>
                <w:szCs w:val="24"/>
                <w:vertAlign w:val="subscript"/>
                <w:lang w:eastAsia="zh-CN"/>
              </w:rPr>
              <w:t>2.5</w:t>
            </w:r>
            <w:r>
              <w:rPr>
                <w:rFonts w:hint="eastAsia" w:ascii="Times New Roman" w:hAnsi="Times New Roman" w:cs="Times New Roman"/>
                <w:sz w:val="24"/>
                <w:szCs w:val="24"/>
                <w:lang w:eastAsia="zh-CN"/>
              </w:rPr>
              <w:t>超标，为非达标区。根据大气环境质量达标规划，通过进一步控制氮氧化物的排放量，控制扬尘污染，机动车尾气污染防治等措施，大气环境质量状况可以得到进一步改善。</w:t>
            </w:r>
          </w:p>
          <w:p>
            <w:pPr>
              <w:spacing w:line="440" w:lineRule="exact"/>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201</w:t>
            </w:r>
            <w:r>
              <w:rPr>
                <w:rFonts w:hint="eastAsia" w:ascii="Times New Roman" w:hAnsi="Times New Roman" w:cs="Times New Roman"/>
                <w:sz w:val="24"/>
                <w:szCs w:val="24"/>
                <w:lang w:eastAsia="zh-CN"/>
              </w:rPr>
              <w:t>9</w:t>
            </w:r>
            <w:r>
              <w:rPr>
                <w:rFonts w:ascii="Times New Roman" w:hAnsi="Times New Roman" w:cs="Times New Roman"/>
                <w:sz w:val="24"/>
                <w:szCs w:val="24"/>
                <w:lang w:eastAsia="zh-CN"/>
              </w:rPr>
              <w:t>年，长江</w:t>
            </w:r>
            <w:r>
              <w:rPr>
                <w:rFonts w:hint="eastAsia" w:ascii="Times New Roman" w:hAnsi="Times New Roman" w:cs="Times New Roman"/>
                <w:sz w:val="24"/>
                <w:szCs w:val="24"/>
                <w:lang w:eastAsia="zh-CN"/>
              </w:rPr>
              <w:t>中泓、</w:t>
            </w:r>
            <w:r>
              <w:rPr>
                <w:rFonts w:ascii="Times New Roman" w:hAnsi="Times New Roman" w:cs="Times New Roman"/>
                <w:sz w:val="24"/>
                <w:szCs w:val="24"/>
                <w:lang w:eastAsia="zh-CN"/>
              </w:rPr>
              <w:t>近岸带水质符合《地表水环境质量标准》（GB3838-2002）中II类、Ⅲ类标准要求，水质为优良。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ascii="Times New Roman" w:hAnsi="Times New Roman" w:cs="Times New Roman"/>
                <w:sz w:val="24"/>
                <w:szCs w:val="24"/>
                <w:lang w:eastAsia="zh-CN"/>
              </w:rPr>
              <w:t>区域环境噪声现状监测表明，项目所在地声环境质量能够满足《声环境质量标准》（GB3096-2008）3</w:t>
            </w:r>
            <w:r>
              <w:rPr>
                <w:rFonts w:ascii="Times New Roman" w:hAnsi="Times New Roman" w:cs="Times New Roman"/>
                <w:bCs/>
                <w:sz w:val="24"/>
                <w:szCs w:val="24"/>
                <w:lang w:eastAsia="zh-CN"/>
              </w:rPr>
              <w:t>类</w:t>
            </w:r>
            <w:r>
              <w:rPr>
                <w:rFonts w:hint="eastAsia" w:ascii="Times New Roman" w:hAnsi="Times New Roman" w:cs="Times New Roman"/>
                <w:bCs/>
                <w:sz w:val="24"/>
                <w:szCs w:val="24"/>
                <w:lang w:eastAsia="zh-CN"/>
              </w:rPr>
              <w:t>和4a类</w:t>
            </w:r>
            <w:r>
              <w:rPr>
                <w:rFonts w:ascii="Times New Roman" w:hAnsi="Times New Roman" w:cs="Times New Roman"/>
                <w:bCs/>
                <w:sz w:val="24"/>
                <w:szCs w:val="24"/>
                <w:lang w:eastAsia="zh-CN"/>
              </w:rPr>
              <w:t>标准要求</w:t>
            </w:r>
            <w:r>
              <w:rPr>
                <w:rFonts w:hint="default" w:ascii="Times New Roman" w:hAnsi="Times New Roman" w:eastAsia="宋体" w:cstheme="minorEastAsia"/>
                <w:color w:val="auto"/>
                <w:sz w:val="24"/>
                <w:szCs w:val="24"/>
                <w:lang w:val="en-US" w:eastAsia="zh-CN"/>
              </w:rPr>
              <w:t>。</w:t>
            </w:r>
          </w:p>
          <w:p>
            <w:pPr>
              <w:pStyle w:val="19"/>
              <w:adjustRightInd/>
              <w:snapToGrid/>
              <w:spacing w:line="440" w:lineRule="exact"/>
              <w:ind w:firstLine="482"/>
              <w:jc w:val="both"/>
              <w:outlineLvl w:val="9"/>
              <w:rPr>
                <w:rFonts w:ascii="Times New Roman" w:hAnsi="Times New Roman" w:cs="Times New Roman"/>
                <w:szCs w:val="24"/>
                <w:lang w:eastAsia="zh-CN"/>
              </w:rPr>
            </w:pPr>
            <w:r>
              <w:rPr>
                <w:rFonts w:hint="eastAsia" w:ascii="Times New Roman" w:hAnsi="Times New Roman" w:eastAsia="宋体" w:cstheme="minorEastAsia"/>
                <w:b/>
                <w:bCs/>
                <w:color w:val="auto"/>
                <w:sz w:val="24"/>
                <w:szCs w:val="24"/>
                <w:lang w:val="en-US" w:eastAsia="zh-CN"/>
              </w:rPr>
              <w:t>1.</w:t>
            </w:r>
            <w:r>
              <w:rPr>
                <w:rFonts w:hint="default" w:ascii="Times New Roman" w:hAnsi="Times New Roman" w:eastAsia="宋体" w:cstheme="minorEastAsia"/>
                <w:b/>
                <w:bCs/>
                <w:color w:val="auto"/>
                <w:sz w:val="24"/>
                <w:szCs w:val="24"/>
                <w:lang w:val="en-US" w:eastAsia="zh-CN"/>
              </w:rPr>
              <w:t>5</w:t>
            </w:r>
            <w:r>
              <w:rPr>
                <w:rFonts w:hint="eastAsia" w:ascii="Times New Roman" w:hAnsi="Times New Roman" w:cs="Times New Roman"/>
                <w:szCs w:val="24"/>
                <w:lang w:eastAsia="zh-CN"/>
              </w:rPr>
              <w:t>环境影响及达标排放</w:t>
            </w:r>
          </w:p>
          <w:p>
            <w:pPr>
              <w:pStyle w:val="19"/>
              <w:adjustRightInd/>
              <w:snapToGrid/>
              <w:ind w:firstLine="482"/>
              <w:jc w:val="both"/>
              <w:outlineLvl w:val="9"/>
              <w:rPr>
                <w:rFonts w:ascii="Times New Roman" w:hAnsi="Times New Roman" w:cs="Times New Roman"/>
                <w:szCs w:val="24"/>
                <w:lang w:eastAsia="zh-CN"/>
              </w:rPr>
            </w:pPr>
            <w:r>
              <w:rPr>
                <w:rFonts w:ascii="Times New Roman" w:hAnsi="Times New Roman" w:cs="Times New Roman"/>
                <w:szCs w:val="24"/>
                <w:lang w:eastAsia="zh-CN"/>
              </w:rPr>
              <w:t>（1）废气</w:t>
            </w:r>
          </w:p>
          <w:p>
            <w:pPr>
              <w:widowControl/>
              <w:adjustRightInd w:val="0"/>
              <w:snapToGrid w:val="0"/>
              <w:spacing w:line="360" w:lineRule="auto"/>
              <w:ind w:firstLine="480" w:firstLineChars="200"/>
              <w:rPr>
                <w:rFonts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t>本</w:t>
            </w:r>
            <w:r>
              <w:rPr>
                <w:rFonts w:ascii="Times New Roman" w:hAnsi="Times New Roman" w:cs="Times New Roman" w:eastAsiaTheme="minorEastAsia"/>
                <w:sz w:val="24"/>
                <w:szCs w:val="24"/>
                <w:lang w:eastAsia="zh-CN"/>
              </w:rPr>
              <w:t>项目生产过程中产生的有组织废气为感光型正性聚酰亚胺光刻胶生产线粉末原料在称重投料过程产生的颗粒物，</w:t>
            </w:r>
            <w:r>
              <w:rPr>
                <w:rFonts w:hint="eastAsia" w:ascii="Times New Roman" w:hAnsi="Times New Roman" w:cs="Times New Roman" w:eastAsiaTheme="minorEastAsia"/>
                <w:sz w:val="24"/>
                <w:szCs w:val="24"/>
                <w:lang w:eastAsia="zh-CN"/>
              </w:rPr>
              <w:t>投料</w:t>
            </w:r>
            <w:r>
              <w:rPr>
                <w:rFonts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eastAsia="zh-CN"/>
              </w:rPr>
              <w:t>球磨、</w:t>
            </w:r>
            <w:r>
              <w:rPr>
                <w:rFonts w:ascii="Times New Roman" w:hAnsi="Times New Roman" w:cs="Times New Roman" w:eastAsiaTheme="minorEastAsia"/>
                <w:sz w:val="24"/>
                <w:szCs w:val="24"/>
                <w:lang w:eastAsia="zh-CN"/>
              </w:rPr>
              <w:t>离心、干燥、复配过程中挥发的有机废气，非感光型聚酰亚胺光刻胶生产线粉末原料在称重投料过程产生的颗粒物，以及投料过程中挥</w:t>
            </w:r>
            <w:r>
              <w:rPr>
                <w:rFonts w:hint="eastAsia" w:ascii="Times New Roman" w:hAnsi="Times New Roman" w:cs="Times New Roman" w:eastAsiaTheme="minorEastAsia"/>
                <w:sz w:val="24"/>
                <w:szCs w:val="24"/>
                <w:lang w:eastAsia="zh-CN"/>
              </w:rPr>
              <w:t>发的有机废气。</w:t>
            </w:r>
          </w:p>
          <w:p>
            <w:pPr>
              <w:widowControl/>
              <w:adjustRightInd w:val="0"/>
              <w:snapToGrid w:val="0"/>
              <w:spacing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val="en-US" w:eastAsia="zh-CN"/>
              </w:rPr>
              <w:t>球磨、离心、干燥、过滤和包装产生的有机废气</w:t>
            </w:r>
            <w:r>
              <w:rPr>
                <w:rFonts w:ascii="Times New Roman" w:hAnsi="Times New Roman" w:cs="Times New Roman"/>
                <w:sz w:val="24"/>
                <w:szCs w:val="24"/>
                <w:lang w:eastAsia="zh-CN"/>
              </w:rPr>
              <w:t>经</w:t>
            </w:r>
            <w:r>
              <w:rPr>
                <w:rFonts w:hint="eastAsia" w:ascii="Times New Roman" w:hAnsi="Times New Roman" w:cs="Times New Roman"/>
                <w:sz w:val="24"/>
                <w:szCs w:val="24"/>
                <w:lang w:eastAsia="zh-CN"/>
              </w:rPr>
              <w:t>UV光氧催化+活性炭吸附</w:t>
            </w:r>
            <w:r>
              <w:rPr>
                <w:rFonts w:ascii="Times New Roman" w:hAnsi="Times New Roman" w:cs="Times New Roman"/>
                <w:sz w:val="24"/>
                <w:szCs w:val="24"/>
                <w:lang w:eastAsia="zh-CN"/>
              </w:rPr>
              <w:t>处理后</w:t>
            </w:r>
            <w:r>
              <w:rPr>
                <w:rFonts w:ascii="Times New Roman" w:hAnsi="Times New Roman" w:cs="Times New Roman"/>
                <w:sz w:val="24"/>
                <w:szCs w:val="24"/>
                <w:lang w:val="en-GB" w:eastAsia="zh-CN"/>
              </w:rPr>
              <w:t>通过</w:t>
            </w:r>
            <w:r>
              <w:rPr>
                <w:rFonts w:hint="eastAsia" w:ascii="Times New Roman" w:hAnsi="Times New Roman" w:cs="Times New Roman"/>
                <w:sz w:val="24"/>
                <w:szCs w:val="24"/>
                <w:lang w:val="en-US" w:eastAsia="zh-CN"/>
              </w:rPr>
              <w:t>30</w:t>
            </w:r>
            <w:r>
              <w:rPr>
                <w:rFonts w:hint="eastAsia" w:ascii="Times New Roman" w:hAnsi="Times New Roman" w:cs="Times New Roman"/>
                <w:sz w:val="24"/>
                <w:szCs w:val="24"/>
                <w:lang w:eastAsia="zh-CN"/>
              </w:rPr>
              <w:t>m</w:t>
            </w:r>
            <w:r>
              <w:rPr>
                <w:rFonts w:ascii="Times New Roman" w:hAnsi="Times New Roman" w:cs="Times New Roman"/>
                <w:sz w:val="24"/>
                <w:szCs w:val="24"/>
                <w:lang w:val="en-GB" w:eastAsia="zh-CN"/>
              </w:rPr>
              <w:t>高（</w:t>
            </w:r>
            <w:r>
              <w:rPr>
                <w:rFonts w:hint="eastAsia" w:ascii="Times New Roman" w:hAnsi="Times New Roman" w:cs="Times New Roman"/>
                <w:sz w:val="24"/>
                <w:szCs w:val="24"/>
                <w:lang w:eastAsia="zh-CN"/>
              </w:rPr>
              <w:t>1</w:t>
            </w:r>
            <w:r>
              <w:rPr>
                <w:rFonts w:ascii="Times New Roman" w:hAnsi="Times New Roman" w:cs="Times New Roman"/>
                <w:sz w:val="24"/>
                <w:szCs w:val="24"/>
                <w:lang w:eastAsia="zh-CN"/>
              </w:rPr>
              <w:t>#</w:t>
            </w:r>
            <w:r>
              <w:rPr>
                <w:rFonts w:ascii="Times New Roman" w:hAnsi="Times New Roman" w:cs="Times New Roman"/>
                <w:sz w:val="24"/>
                <w:szCs w:val="24"/>
                <w:lang w:val="en-GB" w:eastAsia="zh-CN"/>
              </w:rPr>
              <w:t>）的排气筒排放，收集效率</w:t>
            </w:r>
            <w:r>
              <w:rPr>
                <w:rFonts w:ascii="Times New Roman" w:hAnsi="Times New Roman" w:cs="Times New Roman"/>
                <w:sz w:val="24"/>
                <w:szCs w:val="24"/>
                <w:lang w:eastAsia="zh-CN"/>
              </w:rPr>
              <w:t>9</w:t>
            </w:r>
            <w:r>
              <w:rPr>
                <w:rFonts w:hint="eastAsia" w:ascii="Times New Roman" w:hAnsi="Times New Roman" w:cs="Times New Roman"/>
                <w:sz w:val="24"/>
                <w:szCs w:val="24"/>
                <w:lang w:eastAsia="zh-CN"/>
              </w:rPr>
              <w:t>0</w:t>
            </w:r>
            <w:r>
              <w:rPr>
                <w:rFonts w:ascii="Times New Roman" w:hAnsi="Times New Roman" w:cs="Times New Roman"/>
                <w:sz w:val="24"/>
                <w:szCs w:val="24"/>
                <w:lang w:eastAsia="zh-CN"/>
              </w:rPr>
              <w:t>%，除尘效率90%</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投料和复配产生的废气（颗粒物和有机废气）</w:t>
            </w:r>
            <w:r>
              <w:rPr>
                <w:rFonts w:ascii="Times New Roman" w:hAnsi="Times New Roman" w:cs="Times New Roman"/>
                <w:sz w:val="24"/>
                <w:szCs w:val="24"/>
                <w:lang w:eastAsia="zh-CN"/>
              </w:rPr>
              <w:t>经吸风罩收集后经脉冲袋式除尘装置</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UV光氧催化+活性炭吸附</w:t>
            </w:r>
            <w:r>
              <w:rPr>
                <w:rFonts w:ascii="Times New Roman" w:hAnsi="Times New Roman" w:cs="Times New Roman"/>
                <w:sz w:val="24"/>
                <w:szCs w:val="24"/>
                <w:lang w:eastAsia="zh-CN"/>
              </w:rPr>
              <w:t>处理后由后</w:t>
            </w:r>
            <w:r>
              <w:rPr>
                <w:rFonts w:ascii="Times New Roman" w:hAnsi="Times New Roman" w:cs="Times New Roman"/>
                <w:sz w:val="24"/>
                <w:szCs w:val="24"/>
                <w:lang w:val="en-GB" w:eastAsia="zh-CN"/>
              </w:rPr>
              <w:t>通过</w:t>
            </w:r>
            <w:r>
              <w:rPr>
                <w:rFonts w:hint="eastAsia" w:ascii="Times New Roman" w:hAnsi="Times New Roman" w:cs="Times New Roman"/>
                <w:sz w:val="24"/>
                <w:szCs w:val="24"/>
                <w:lang w:val="en-US" w:eastAsia="zh-CN"/>
              </w:rPr>
              <w:t>30</w:t>
            </w:r>
            <w:r>
              <w:rPr>
                <w:rFonts w:ascii="Times New Roman" w:hAnsi="Times New Roman" w:cs="Times New Roman"/>
                <w:sz w:val="24"/>
                <w:szCs w:val="24"/>
                <w:lang w:eastAsia="zh-CN"/>
              </w:rPr>
              <w:t>m</w:t>
            </w:r>
            <w:r>
              <w:rPr>
                <w:rFonts w:ascii="Times New Roman" w:hAnsi="Times New Roman" w:cs="Times New Roman"/>
                <w:sz w:val="24"/>
                <w:szCs w:val="24"/>
                <w:lang w:val="en-GB" w:eastAsia="zh-CN"/>
              </w:rPr>
              <w:t>高的排气筒（</w:t>
            </w:r>
            <w:r>
              <w:rPr>
                <w:rFonts w:ascii="Times New Roman" w:hAnsi="Times New Roman" w:cs="Times New Roman"/>
                <w:sz w:val="24"/>
                <w:szCs w:val="24"/>
                <w:lang w:eastAsia="zh-CN"/>
              </w:rPr>
              <w:t>1#</w:t>
            </w:r>
            <w:r>
              <w:rPr>
                <w:rFonts w:ascii="Times New Roman" w:hAnsi="Times New Roman" w:cs="Times New Roman"/>
                <w:sz w:val="24"/>
                <w:szCs w:val="24"/>
                <w:lang w:val="en-GB" w:eastAsia="zh-CN"/>
              </w:rPr>
              <w:t>）排放，收集效率</w:t>
            </w:r>
            <w:r>
              <w:rPr>
                <w:rFonts w:hint="eastAsia" w:ascii="Times New Roman" w:hAnsi="Times New Roman" w:cs="Times New Roman"/>
                <w:sz w:val="24"/>
                <w:szCs w:val="24"/>
                <w:lang w:eastAsia="zh-CN"/>
              </w:rPr>
              <w:t>90</w:t>
            </w:r>
            <w:r>
              <w:rPr>
                <w:rFonts w:ascii="Times New Roman" w:hAnsi="Times New Roman" w:cs="Times New Roman"/>
                <w:sz w:val="24"/>
                <w:szCs w:val="24"/>
                <w:lang w:eastAsia="zh-CN"/>
              </w:rPr>
              <w:t>%，除尘效率90%</w:t>
            </w:r>
            <w:r>
              <w:rPr>
                <w:rFonts w:hint="eastAsia" w:ascii="Times New Roman" w:hAnsi="Times New Roman" w:cs="Times New Roman"/>
                <w:sz w:val="24"/>
                <w:szCs w:val="24"/>
                <w:lang w:eastAsia="zh-CN"/>
              </w:rPr>
              <w:t>，</w:t>
            </w:r>
            <w:r>
              <w:rPr>
                <w:rFonts w:ascii="Times New Roman" w:hAnsi="Times New Roman" w:cs="Times New Roman"/>
                <w:sz w:val="24"/>
                <w:lang w:val="en-GB" w:eastAsia="zh-CN"/>
              </w:rPr>
              <w:t>经过排气筒处理的废气均能</w:t>
            </w:r>
            <w:r>
              <w:rPr>
                <w:rFonts w:ascii="Times New Roman" w:hAnsi="Times New Roman" w:cs="Times New Roman"/>
                <w:sz w:val="24"/>
                <w:lang w:eastAsia="zh-CN"/>
              </w:rPr>
              <w:t>符合《大气污染物综合排放标准》（GB16297-1996）表2</w:t>
            </w:r>
            <w:r>
              <w:rPr>
                <w:rFonts w:ascii="Times New Roman" w:hAnsi="Times New Roman" w:cs="Times New Roman"/>
                <w:sz w:val="24"/>
                <w:szCs w:val="20"/>
                <w:lang w:eastAsia="zh-CN"/>
              </w:rPr>
              <w:t>中的相关标准,</w:t>
            </w:r>
            <w:r>
              <w:rPr>
                <w:rFonts w:ascii="Times New Roman" w:hAnsi="Times New Roman" w:cs="Times New Roman"/>
                <w:sz w:val="24"/>
                <w:szCs w:val="24"/>
                <w:lang w:eastAsia="zh-CN"/>
              </w:rPr>
              <w:t>对周围环境影响较小。</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本项目无组织排放的废气为</w:t>
            </w:r>
            <w:r>
              <w:rPr>
                <w:rFonts w:hint="eastAsia" w:ascii="Times New Roman" w:hAnsi="Times New Roman" w:cs="Times New Roman" w:eastAsiaTheme="minorEastAsia"/>
                <w:sz w:val="24"/>
                <w:szCs w:val="24"/>
                <w:lang w:eastAsia="zh-CN"/>
              </w:rPr>
              <w:t>投料</w:t>
            </w:r>
            <w:r>
              <w:rPr>
                <w:rFonts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eastAsia="zh-CN"/>
              </w:rPr>
              <w:t>球磨、</w:t>
            </w:r>
            <w:r>
              <w:rPr>
                <w:rFonts w:ascii="Times New Roman" w:hAnsi="Times New Roman" w:cs="Times New Roman" w:eastAsiaTheme="minorEastAsia"/>
                <w:sz w:val="24"/>
                <w:szCs w:val="24"/>
                <w:lang w:eastAsia="zh-CN"/>
              </w:rPr>
              <w:t>离心、干燥、复配</w:t>
            </w:r>
            <w:r>
              <w:rPr>
                <w:rFonts w:hint="eastAsia" w:ascii="Times New Roman" w:hAnsi="Times New Roman" w:cs="Times New Roman" w:eastAsiaTheme="minorEastAsia"/>
                <w:sz w:val="24"/>
                <w:szCs w:val="24"/>
                <w:lang w:eastAsia="zh-CN"/>
              </w:rPr>
              <w:t>、过滤和包装</w:t>
            </w:r>
            <w:r>
              <w:rPr>
                <w:rFonts w:ascii="Times New Roman" w:hAnsi="Times New Roman" w:cs="Times New Roman"/>
                <w:sz w:val="24"/>
                <w:szCs w:val="24"/>
                <w:lang w:eastAsia="zh-CN"/>
              </w:rPr>
              <w:t>等工段中未捕集到的</w:t>
            </w:r>
            <w:r>
              <w:rPr>
                <w:rFonts w:hint="eastAsia" w:ascii="Times New Roman" w:hAnsi="Times New Roman" w:cs="Times New Roman"/>
                <w:sz w:val="24"/>
                <w:szCs w:val="24"/>
                <w:lang w:eastAsia="zh-CN"/>
              </w:rPr>
              <w:t>颗粒物和非甲烷总烃</w:t>
            </w:r>
            <w:r>
              <w:rPr>
                <w:rFonts w:ascii="Times New Roman" w:hAnsi="Times New Roman" w:cs="Times New Roman"/>
                <w:sz w:val="24"/>
                <w:szCs w:val="24"/>
                <w:lang w:eastAsia="zh-CN"/>
              </w:rPr>
              <w:t>，该部分通过加强车间通风无组织排放</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本项目排放的无组织废气周围无超标点，无需设置大气环境防护距离，根据卫生防护距离的制定原则，本项目设置以</w:t>
            </w:r>
            <w:r>
              <w:rPr>
                <w:rFonts w:hint="eastAsia" w:ascii="Times New Roman" w:hAnsi="Times New Roman" w:cs="Times New Roman"/>
                <w:sz w:val="24"/>
                <w:szCs w:val="24"/>
                <w:lang w:eastAsia="zh-CN"/>
              </w:rPr>
              <w:t>一</w:t>
            </w:r>
            <w:r>
              <w:rPr>
                <w:rFonts w:ascii="Times New Roman" w:hAnsi="Times New Roman" w:cs="Times New Roman"/>
                <w:sz w:val="24"/>
                <w:szCs w:val="24"/>
                <w:lang w:eastAsia="zh-CN"/>
              </w:rPr>
              <w:t>楼车间边界外扩100 m的包络范围为卫生防护距离，经现场勘察卫生防护范围内没有居民，满足卫生防护距离的要求。</w:t>
            </w:r>
          </w:p>
          <w:p>
            <w:pPr>
              <w:pStyle w:val="19"/>
              <w:adjustRightInd/>
              <w:snapToGrid/>
              <w:spacing w:line="440" w:lineRule="exact"/>
              <w:ind w:left="440" w:firstLine="0" w:firstLineChars="0"/>
              <w:jc w:val="both"/>
              <w:outlineLvl w:val="9"/>
              <w:rPr>
                <w:rFonts w:ascii="Times New Roman" w:hAnsi="Times New Roman" w:cs="Times New Roman"/>
                <w:szCs w:val="24"/>
                <w:lang w:eastAsia="zh-CN"/>
              </w:rPr>
            </w:pPr>
            <w:r>
              <w:rPr>
                <w:rFonts w:hint="eastAsia" w:ascii="Times New Roman" w:hAnsi="Times New Roman" w:cs="Times New Roman"/>
                <w:szCs w:val="24"/>
                <w:lang w:eastAsia="zh-CN"/>
              </w:rPr>
              <w:t>（2）废水</w:t>
            </w:r>
          </w:p>
          <w:p>
            <w:pPr>
              <w:widowControl/>
              <w:spacing w:line="360" w:lineRule="auto"/>
              <w:ind w:firstLine="480" w:firstLineChars="200"/>
              <w:jc w:val="both"/>
              <w:rPr>
                <w:rFonts w:ascii="Times New Roman" w:hAnsi="Times New Roman" w:cs="Times New Roman"/>
                <w:color w:val="000000"/>
                <w:sz w:val="24"/>
                <w:szCs w:val="24"/>
                <w:lang w:eastAsia="zh-CN" w:bidi="ar"/>
              </w:rPr>
            </w:pPr>
            <w:r>
              <w:rPr>
                <w:rFonts w:hint="eastAsia" w:ascii="Times New Roman" w:hAnsi="Times New Roman" w:cs="Times New Roman"/>
                <w:sz w:val="24"/>
                <w:lang w:eastAsia="zh-CN"/>
              </w:rPr>
              <w:t>本项目废水主要为职工生活污水24</w:t>
            </w:r>
            <w:r>
              <w:rPr>
                <w:rFonts w:ascii="Times New Roman" w:hAnsi="Times New Roman" w:cs="Times New Roman"/>
                <w:sz w:val="24"/>
                <w:lang w:eastAsia="zh-CN"/>
              </w:rPr>
              <w:t>0t/a</w:t>
            </w:r>
            <w:r>
              <w:rPr>
                <w:rFonts w:hint="eastAsia" w:ascii="Times New Roman" w:hAnsi="Times New Roman" w:cs="Times New Roman"/>
                <w:sz w:val="24"/>
                <w:lang w:eastAsia="zh-CN"/>
              </w:rPr>
              <w:t>，离心废水</w:t>
            </w:r>
            <w:r>
              <w:rPr>
                <w:rFonts w:hint="eastAsia" w:ascii="Times New Roman" w:hAnsi="Times New Roman" w:cs="Times New Roman"/>
                <w:sz w:val="24"/>
                <w:lang w:val="en-US" w:eastAsia="zh-CN"/>
              </w:rPr>
              <w:t>102.0603</w:t>
            </w:r>
            <w:r>
              <w:rPr>
                <w:rFonts w:ascii="Times New Roman" w:hAnsi="Times New Roman" w:cs="Times New Roman"/>
                <w:sz w:val="24"/>
                <w:lang w:eastAsia="zh-CN"/>
              </w:rPr>
              <w:t>t/a</w:t>
            </w:r>
            <w:r>
              <w:rPr>
                <w:rFonts w:hint="eastAsia" w:ascii="Times New Roman" w:hAnsi="Times New Roman" w:cs="Times New Roman"/>
                <w:sz w:val="24"/>
                <w:lang w:eastAsia="zh-CN"/>
              </w:rPr>
              <w:t>，洗瓶废水</w:t>
            </w:r>
            <w:r>
              <w:rPr>
                <w:rFonts w:hint="eastAsia" w:ascii="Times New Roman" w:hAnsi="Times New Roman" w:cs="Times New Roman"/>
                <w:sz w:val="24"/>
                <w:lang w:val="en-US" w:eastAsia="zh-CN"/>
              </w:rPr>
              <w:t>18.94</w:t>
            </w:r>
            <w:r>
              <w:rPr>
                <w:rFonts w:ascii="Times New Roman" w:hAnsi="Times New Roman" w:cs="Times New Roman"/>
                <w:sz w:val="24"/>
                <w:lang w:eastAsia="zh-CN"/>
              </w:rPr>
              <w:t>t/a</w:t>
            </w:r>
            <w:r>
              <w:rPr>
                <w:rFonts w:hint="eastAsia" w:ascii="Times New Roman" w:hAnsi="Times New Roman" w:cs="Times New Roman"/>
                <w:sz w:val="24"/>
                <w:lang w:eastAsia="zh-CN"/>
              </w:rPr>
              <w:t>，检测废水27t/a，纯水制备污水</w:t>
            </w:r>
            <w:r>
              <w:rPr>
                <w:rFonts w:hint="eastAsia" w:ascii="Times New Roman" w:hAnsi="Times New Roman" w:cs="Times New Roman"/>
                <w:sz w:val="24"/>
                <w:lang w:val="en-US" w:eastAsia="zh-CN"/>
              </w:rPr>
              <w:t>254.366</w:t>
            </w:r>
            <w:r>
              <w:rPr>
                <w:rFonts w:hint="eastAsia" w:ascii="Times New Roman" w:hAnsi="Times New Roman" w:cs="Times New Roman"/>
                <w:sz w:val="24"/>
                <w:lang w:eastAsia="zh-CN"/>
              </w:rPr>
              <w:t>t/a、冷却循环废水0.</w:t>
            </w:r>
            <w:r>
              <w:rPr>
                <w:rFonts w:hint="eastAsia" w:ascii="Times New Roman" w:hAnsi="Times New Roman" w:cs="Times New Roman"/>
                <w:sz w:val="24"/>
                <w:lang w:val="en-US" w:eastAsia="zh-CN"/>
              </w:rPr>
              <w:t>6</w:t>
            </w:r>
            <w:r>
              <w:rPr>
                <w:rFonts w:hint="eastAsia" w:ascii="Times New Roman" w:hAnsi="Times New Roman" w:cs="Times New Roman"/>
                <w:sz w:val="24"/>
                <w:lang w:eastAsia="zh-CN"/>
              </w:rPr>
              <w:t>t/a、</w:t>
            </w:r>
            <w:r>
              <w:rPr>
                <w:rFonts w:hint="eastAsia" w:ascii="Times New Roman" w:hAnsi="Times New Roman" w:cs="Times New Roman"/>
                <w:sz w:val="24"/>
                <w:lang w:val="en-US" w:eastAsia="zh-CN"/>
              </w:rPr>
              <w:t>再生液0.8t/a</w:t>
            </w:r>
            <w:r>
              <w:rPr>
                <w:rFonts w:hint="eastAsia" w:ascii="Times New Roman" w:hAnsi="Times New Roman" w:cs="Times New Roman"/>
                <w:sz w:val="24"/>
                <w:lang w:eastAsia="zh-CN"/>
              </w:rPr>
              <w:t>。生产废水经厂区自建污水处理站处理后，和生活废水经化粪池处理后达到</w:t>
            </w:r>
            <w:r>
              <w:rPr>
                <w:rFonts w:ascii="Times New Roman" w:hAnsi="Times New Roman" w:cs="Times New Roman"/>
                <w:sz w:val="24"/>
                <w:lang w:eastAsia="zh-CN"/>
              </w:rPr>
              <w:t>《污水综合排放标准》（GB8978-1996）表4中的三级排放标准，同时执行《污水排入城市下水道水质标准》（GB/T 31962-2015）表1中的B等级排放标准，</w:t>
            </w:r>
            <w:r>
              <w:rPr>
                <w:rFonts w:hint="eastAsia" w:ascii="Times New Roman" w:hAnsi="Times New Roman" w:cs="Times New Roman"/>
                <w:sz w:val="24"/>
                <w:lang w:eastAsia="zh-CN"/>
              </w:rPr>
              <w:t>与洗瓶废水和冷却循环废水一同</w:t>
            </w:r>
            <w:r>
              <w:rPr>
                <w:rFonts w:ascii="Times New Roman" w:hAnsi="Times New Roman" w:cs="Times New Roman"/>
                <w:sz w:val="24"/>
                <w:lang w:eastAsia="zh-CN"/>
              </w:rPr>
              <w:t>通过市政污水管网排入南通市经济技术开发区</w:t>
            </w:r>
            <w:r>
              <w:rPr>
                <w:rFonts w:hint="eastAsia" w:ascii="Times New Roman" w:hAnsi="Times New Roman" w:cs="Times New Roman"/>
                <w:sz w:val="24"/>
                <w:lang w:eastAsia="zh-CN"/>
              </w:rPr>
              <w:t>通盛排水有限公司</w:t>
            </w:r>
            <w:r>
              <w:rPr>
                <w:rFonts w:ascii="Times New Roman" w:hAnsi="Times New Roman" w:cs="Times New Roman"/>
                <w:sz w:val="24"/>
                <w:lang w:eastAsia="zh-CN"/>
              </w:rPr>
              <w:t>集中处理，尾水满足《城镇污水处理厂污染物排放标准》（GB18918-2002）一级A标准后排入长江</w:t>
            </w:r>
            <w:r>
              <w:rPr>
                <w:rFonts w:hint="eastAsia" w:ascii="Times New Roman" w:hAnsi="Times New Roman" w:cs="Times New Roman"/>
                <w:sz w:val="24"/>
                <w:lang w:eastAsia="zh-CN"/>
              </w:rPr>
              <w:t>；</w:t>
            </w:r>
            <w:r>
              <w:rPr>
                <w:rFonts w:ascii="Times New Roman" w:hAnsi="Times New Roman" w:cs="Times New Roman"/>
                <w:color w:val="000000"/>
                <w:sz w:val="24"/>
                <w:szCs w:val="24"/>
                <w:lang w:eastAsia="zh-CN" w:bidi="ar"/>
              </w:rPr>
              <w:t>对水环境影响较小，不会改变本区域水环境功能。</w:t>
            </w:r>
          </w:p>
          <w:p>
            <w:pPr>
              <w:pStyle w:val="19"/>
              <w:adjustRightInd/>
              <w:snapToGrid/>
              <w:spacing w:line="440" w:lineRule="exact"/>
              <w:ind w:left="420" w:leftChars="200" w:firstLine="0" w:firstLineChars="0"/>
              <w:jc w:val="both"/>
              <w:outlineLvl w:val="9"/>
              <w:rPr>
                <w:rFonts w:ascii="Times New Roman" w:hAnsi="Times New Roman" w:cs="Times New Roman"/>
                <w:szCs w:val="24"/>
                <w:lang w:eastAsia="zh-CN"/>
              </w:rPr>
            </w:pPr>
            <w:r>
              <w:rPr>
                <w:rFonts w:ascii="Times New Roman" w:hAnsi="Times New Roman" w:cs="Times New Roman"/>
                <w:szCs w:val="24"/>
                <w:lang w:eastAsia="zh-CN"/>
              </w:rPr>
              <w:t>（3）噪声</w:t>
            </w:r>
          </w:p>
          <w:p>
            <w:pPr>
              <w:widowControl/>
              <w:spacing w:line="360" w:lineRule="auto"/>
              <w:ind w:firstLine="480" w:firstLineChars="200"/>
              <w:rPr>
                <w:rFonts w:ascii="Times New Roman" w:hAnsi="Times New Roman" w:cs="Times New Roman"/>
                <w:sz w:val="24"/>
                <w:lang w:eastAsia="zh-CN"/>
              </w:rPr>
            </w:pPr>
            <w:r>
              <w:rPr>
                <w:rFonts w:hint="eastAsia" w:ascii="Times New Roman" w:hAnsi="Times New Roman" w:cs="Times New Roman"/>
                <w:sz w:val="24"/>
                <w:lang w:eastAsia="zh-CN"/>
              </w:rPr>
              <w:t>本项目噪声源为</w:t>
            </w:r>
            <w:r>
              <w:rPr>
                <w:rFonts w:hint="eastAsia" w:ascii="Times New Roman" w:hAnsi="Times New Roman" w:cs="Times New Roman"/>
                <w:sz w:val="24"/>
                <w:lang w:val="en-US" w:eastAsia="zh-CN"/>
              </w:rPr>
              <w:t>空压机</w:t>
            </w:r>
            <w:r>
              <w:rPr>
                <w:rFonts w:hint="eastAsia" w:ascii="Times New Roman" w:hAnsi="Times New Roman" w:cs="Times New Roman"/>
                <w:sz w:val="24"/>
                <w:lang w:eastAsia="zh-CN"/>
              </w:rPr>
              <w:t>、光刻机、球磨机、离心机和</w:t>
            </w:r>
            <w:r>
              <w:rPr>
                <w:rFonts w:hint="eastAsia" w:ascii="Times New Roman" w:hAnsi="Times New Roman" w:cs="Times New Roman"/>
                <w:sz w:val="24"/>
                <w:lang w:val="en-US" w:eastAsia="zh-CN"/>
              </w:rPr>
              <w:t>风机</w:t>
            </w:r>
            <w:r>
              <w:rPr>
                <w:rFonts w:hint="eastAsia" w:ascii="Times New Roman" w:hAnsi="Times New Roman" w:cs="Times New Roman"/>
                <w:sz w:val="24"/>
                <w:lang w:eastAsia="zh-CN"/>
              </w:rPr>
              <w:t>等设备，噪声源强70-80</w:t>
            </w:r>
            <w:r>
              <w:rPr>
                <w:rFonts w:ascii="Times New Roman" w:hAnsi="Times New Roman" w:cs="Times New Roman"/>
                <w:sz w:val="24"/>
                <w:lang w:eastAsia="zh-CN"/>
              </w:rPr>
              <w:t>dB(A)</w:t>
            </w:r>
            <w:r>
              <w:rPr>
                <w:rFonts w:hint="eastAsia" w:ascii="Times New Roman" w:hAnsi="Times New Roman" w:cs="Times New Roman"/>
                <w:sz w:val="24"/>
                <w:lang w:eastAsia="zh-CN"/>
              </w:rPr>
              <w:t>，采取厂房隔声、合理布局等措施后，经预测，厂界及附近环境保护目标噪声均可达《工业企业厂界环境噪声排放标准》（</w:t>
            </w:r>
            <w:r>
              <w:rPr>
                <w:rFonts w:ascii="Times New Roman" w:hAnsi="Times New Roman" w:cs="Times New Roman"/>
                <w:sz w:val="24"/>
                <w:lang w:eastAsia="zh-CN"/>
              </w:rPr>
              <w:t>GB12348-2008</w:t>
            </w:r>
            <w:r>
              <w:rPr>
                <w:rFonts w:hint="eastAsia" w:ascii="Times New Roman" w:hAnsi="Times New Roman" w:cs="Times New Roman"/>
                <w:sz w:val="24"/>
                <w:lang w:eastAsia="zh-CN"/>
              </w:rPr>
              <w:t>）表</w:t>
            </w:r>
            <w:r>
              <w:rPr>
                <w:rFonts w:ascii="Times New Roman" w:hAnsi="Times New Roman" w:cs="Times New Roman"/>
                <w:sz w:val="24"/>
                <w:lang w:eastAsia="zh-CN"/>
              </w:rPr>
              <w:t>1</w:t>
            </w:r>
            <w:r>
              <w:rPr>
                <w:rFonts w:hint="eastAsia" w:ascii="Times New Roman" w:hAnsi="Times New Roman" w:cs="Times New Roman"/>
                <w:sz w:val="24"/>
                <w:lang w:eastAsia="zh-CN"/>
              </w:rPr>
              <w:t>中3类和4a类标准，对周边环境影响较小，不会降低当地声环境功能级别。</w:t>
            </w:r>
          </w:p>
          <w:p>
            <w:pPr>
              <w:pStyle w:val="19"/>
              <w:adjustRightInd/>
              <w:snapToGrid/>
              <w:spacing w:line="440" w:lineRule="exact"/>
              <w:ind w:left="420" w:leftChars="200" w:firstLine="0" w:firstLineChars="0"/>
              <w:jc w:val="both"/>
              <w:outlineLvl w:val="9"/>
              <w:rPr>
                <w:rFonts w:ascii="Times New Roman" w:hAnsi="Times New Roman" w:cs="Times New Roman"/>
                <w:lang w:eastAsia="zh-CN"/>
              </w:rPr>
            </w:pPr>
            <w:r>
              <w:rPr>
                <w:rFonts w:ascii="Times New Roman" w:hAnsi="Times New Roman" w:cs="Times New Roman"/>
                <w:lang w:eastAsia="zh-CN"/>
              </w:rPr>
              <w:t>（4）固废</w:t>
            </w:r>
          </w:p>
          <w:p>
            <w:pPr>
              <w:widowControl/>
              <w:spacing w:line="360" w:lineRule="auto"/>
              <w:ind w:firstLine="480" w:firstLineChars="200"/>
              <w:rPr>
                <w:rFonts w:ascii="Times New Roman" w:hAnsi="Times New Roman" w:cs="Times New Roman"/>
                <w:sz w:val="24"/>
                <w:lang w:eastAsia="zh-CN"/>
              </w:rPr>
            </w:pPr>
            <w:r>
              <w:rPr>
                <w:rFonts w:hint="eastAsia" w:ascii="Times New Roman" w:hAnsi="Times New Roman" w:cs="Times New Roman"/>
                <w:sz w:val="24"/>
                <w:lang w:eastAsia="zh-CN"/>
              </w:rPr>
              <w:t>项目生产过程主要固废包括：</w:t>
            </w:r>
            <w:r>
              <w:rPr>
                <w:rFonts w:hint="eastAsia"/>
                <w:color w:val="000000"/>
                <w:sz w:val="24"/>
                <w:szCs w:val="24"/>
                <w:lang w:eastAsia="zh-CN" w:bidi="ar"/>
              </w:rPr>
              <w:t>废活性炭、不合格产品、</w:t>
            </w:r>
            <w:r>
              <w:rPr>
                <w:rFonts w:hint="eastAsia"/>
                <w:color w:val="000000"/>
                <w:sz w:val="24"/>
                <w:szCs w:val="24"/>
                <w:lang w:val="en-US" w:eastAsia="zh-CN" w:bidi="ar"/>
              </w:rPr>
              <w:t>浓缩液</w:t>
            </w:r>
            <w:r>
              <w:rPr>
                <w:rFonts w:hint="eastAsia"/>
                <w:color w:val="000000"/>
                <w:sz w:val="24"/>
                <w:szCs w:val="24"/>
                <w:lang w:eastAsia="zh-CN" w:bidi="ar"/>
              </w:rPr>
              <w:t>、</w:t>
            </w:r>
            <w:r>
              <w:rPr>
                <w:rFonts w:hint="eastAsia"/>
                <w:color w:val="000000"/>
                <w:sz w:val="24"/>
                <w:szCs w:val="24"/>
                <w:lang w:val="en-US" w:eastAsia="zh-CN" w:bidi="ar"/>
              </w:rPr>
              <w:t>废分子筛</w:t>
            </w:r>
            <w:r>
              <w:rPr>
                <w:rFonts w:hint="eastAsia"/>
                <w:color w:val="000000"/>
                <w:sz w:val="24"/>
                <w:szCs w:val="24"/>
                <w:lang w:eastAsia="zh-CN" w:bidi="ar"/>
              </w:rPr>
              <w:t>、废包装桶、废包装材料、检测室废液、</w:t>
            </w:r>
            <w:r>
              <w:rPr>
                <w:rFonts w:ascii="Times New Roman" w:hAnsi="Times New Roman" w:cs="Times New Roman"/>
                <w:color w:val="000000"/>
                <w:sz w:val="24"/>
                <w:szCs w:val="24"/>
                <w:lang w:eastAsia="zh-CN" w:bidi="ar"/>
              </w:rPr>
              <w:t>去离子设备废滤芯</w:t>
            </w:r>
            <w:r>
              <w:rPr>
                <w:rFonts w:hint="eastAsia" w:ascii="Times New Roman" w:hAnsi="Times New Roman" w:cs="Times New Roman"/>
                <w:color w:val="000000"/>
                <w:sz w:val="24"/>
                <w:szCs w:val="24"/>
                <w:lang w:eastAsia="zh-CN" w:bidi="ar"/>
              </w:rPr>
              <w:t>、废超纯水柱、废反渗透膜、危废滤芯、空气净化器废滤芯、废布袋、废灯管和</w:t>
            </w:r>
            <w:r>
              <w:rPr>
                <w:rFonts w:hint="eastAsia"/>
                <w:color w:val="000000"/>
                <w:sz w:val="24"/>
                <w:szCs w:val="24"/>
                <w:lang w:eastAsia="zh-CN" w:bidi="ar"/>
              </w:rPr>
              <w:t>生活垃圾。</w:t>
            </w:r>
          </w:p>
          <w:p>
            <w:pPr>
              <w:widowControl/>
              <w:spacing w:line="360" w:lineRule="auto"/>
              <w:ind w:firstLine="480" w:firstLineChars="200"/>
              <w:rPr>
                <w:rFonts w:ascii="Times New Roman" w:hAnsi="Times New Roman" w:cs="Times New Roman"/>
                <w:sz w:val="24"/>
                <w:lang w:eastAsia="zh-CN"/>
              </w:rPr>
            </w:pPr>
            <w:r>
              <w:rPr>
                <w:rFonts w:ascii="Times New Roman" w:hAnsi="Times New Roman" w:cs="Times New Roman"/>
                <w:color w:val="000000"/>
                <w:sz w:val="24"/>
                <w:szCs w:val="24"/>
                <w:lang w:eastAsia="zh-CN" w:bidi="ar"/>
              </w:rPr>
              <w:t>去离子设备废滤芯</w:t>
            </w:r>
            <w:r>
              <w:rPr>
                <w:rFonts w:hint="eastAsia" w:ascii="Times New Roman" w:hAnsi="Times New Roman" w:cs="Times New Roman"/>
                <w:color w:val="000000"/>
                <w:sz w:val="24"/>
                <w:szCs w:val="24"/>
                <w:lang w:eastAsia="zh-CN" w:bidi="ar"/>
              </w:rPr>
              <w:t>和空气净化器废滤芯</w:t>
            </w:r>
            <w:r>
              <w:rPr>
                <w:rFonts w:hint="eastAsia" w:ascii="Times New Roman" w:hAnsi="Times New Roman" w:cs="Times New Roman"/>
                <w:sz w:val="24"/>
                <w:lang w:eastAsia="zh-CN"/>
              </w:rPr>
              <w:t>可出售给专门的收购单位再生利用；生活垃圾由环卫部门清运处理；</w:t>
            </w:r>
            <w:r>
              <w:rPr>
                <w:rFonts w:hint="eastAsia"/>
                <w:color w:val="000000"/>
                <w:sz w:val="24"/>
                <w:szCs w:val="24"/>
                <w:lang w:eastAsia="zh-CN" w:bidi="ar"/>
              </w:rPr>
              <w:t>废活性炭、不合格产品、废包装材料、</w:t>
            </w:r>
            <w:r>
              <w:rPr>
                <w:rFonts w:hint="eastAsia"/>
                <w:color w:val="000000"/>
                <w:sz w:val="24"/>
                <w:szCs w:val="24"/>
                <w:lang w:val="en-US" w:eastAsia="zh-CN" w:bidi="ar"/>
              </w:rPr>
              <w:t>浓缩液</w:t>
            </w:r>
            <w:r>
              <w:rPr>
                <w:rFonts w:hint="eastAsia"/>
                <w:color w:val="000000"/>
                <w:sz w:val="24"/>
                <w:szCs w:val="24"/>
                <w:lang w:eastAsia="zh-CN" w:bidi="ar"/>
              </w:rPr>
              <w:t>、</w:t>
            </w:r>
            <w:r>
              <w:rPr>
                <w:rFonts w:hint="eastAsia"/>
                <w:color w:val="000000"/>
                <w:sz w:val="24"/>
                <w:szCs w:val="24"/>
                <w:lang w:val="en-US" w:eastAsia="zh-CN" w:bidi="ar"/>
              </w:rPr>
              <w:t>废分子筛</w:t>
            </w:r>
            <w:r>
              <w:rPr>
                <w:rFonts w:hint="eastAsia"/>
                <w:color w:val="000000"/>
                <w:sz w:val="24"/>
                <w:szCs w:val="24"/>
                <w:lang w:eastAsia="zh-CN" w:bidi="ar"/>
              </w:rPr>
              <w:t>、废包装桶、检测室废液、</w:t>
            </w:r>
            <w:r>
              <w:rPr>
                <w:rFonts w:hint="eastAsia" w:ascii="Times New Roman" w:hAnsi="Times New Roman" w:cs="Times New Roman"/>
                <w:color w:val="000000"/>
                <w:sz w:val="24"/>
                <w:szCs w:val="24"/>
                <w:lang w:eastAsia="zh-CN" w:bidi="ar"/>
              </w:rPr>
              <w:t>废超纯水柱、废反渗透膜、危废滤芯、废布袋、废超滤膜和废灯管</w:t>
            </w:r>
            <w:r>
              <w:rPr>
                <w:rFonts w:hint="eastAsia" w:ascii="Times New Roman" w:hAnsi="Times New Roman" w:cs="Times New Roman"/>
                <w:sz w:val="24"/>
                <w:lang w:eastAsia="zh-CN"/>
              </w:rPr>
              <w:t>经企业收集后委托有资质单位处理。</w:t>
            </w:r>
          </w:p>
          <w:p>
            <w:pPr>
              <w:widowControl/>
              <w:spacing w:line="360" w:lineRule="auto"/>
              <w:ind w:firstLine="480" w:firstLineChars="200"/>
              <w:rPr>
                <w:rFonts w:ascii="Times New Roman" w:hAnsi="Times New Roman" w:cs="Times New Roman"/>
                <w:sz w:val="24"/>
                <w:lang w:eastAsia="zh-CN"/>
              </w:rPr>
            </w:pPr>
            <w:r>
              <w:rPr>
                <w:rFonts w:hint="eastAsia" w:ascii="Times New Roman" w:hAnsi="Times New Roman" w:cs="Times New Roman"/>
                <w:sz w:val="24"/>
                <w:lang w:eastAsia="zh-CN"/>
              </w:rPr>
              <w:t>固体废物均得到妥善处置，不会对当地环境产生不良影响。</w:t>
            </w:r>
          </w:p>
          <w:p>
            <w:pPr>
              <w:pStyle w:val="19"/>
              <w:adjustRightInd/>
              <w:snapToGrid/>
              <w:spacing w:line="440" w:lineRule="exact"/>
              <w:ind w:left="420" w:leftChars="200" w:firstLine="0" w:firstLineChars="0"/>
              <w:jc w:val="both"/>
              <w:outlineLvl w:val="9"/>
              <w:rPr>
                <w:rFonts w:ascii="Times New Roman" w:hAnsi="Times New Roman" w:cs="Times New Roman"/>
                <w:lang w:eastAsia="zh-CN"/>
              </w:rPr>
            </w:pPr>
            <w:r>
              <w:rPr>
                <w:rFonts w:ascii="Times New Roman" w:hAnsi="Times New Roman" w:cs="Times New Roman"/>
                <w:lang w:eastAsia="zh-CN"/>
              </w:rPr>
              <w:t>（5）风险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ascii="Times New Roman" w:hAnsi="Times New Roman" w:cs="Times New Roman"/>
                <w:color w:val="000000"/>
                <w:sz w:val="24"/>
                <w:szCs w:val="24"/>
                <w:lang w:eastAsia="zh-CN" w:bidi="ar"/>
              </w:rPr>
              <w:t>本项目风险物质主要是机油等，q/Q＜1</w:t>
            </w:r>
            <w:r>
              <w:rPr>
                <w:rFonts w:hint="eastAsia" w:ascii="Times New Roman" w:hAnsi="Times New Roman" w:cs="Times New Roman"/>
                <w:color w:val="000000"/>
                <w:sz w:val="24"/>
                <w:szCs w:val="24"/>
                <w:lang w:eastAsia="zh-CN" w:bidi="ar"/>
              </w:rPr>
              <w:t>，</w:t>
            </w:r>
            <w:r>
              <w:rPr>
                <w:rFonts w:ascii="Times New Roman" w:hAnsi="Times New Roman" w:cs="Times New Roman"/>
                <w:color w:val="000000"/>
                <w:sz w:val="24"/>
                <w:szCs w:val="24"/>
                <w:lang w:eastAsia="zh-CN" w:bidi="ar"/>
              </w:rPr>
              <w:t>风险潜势为Ⅰ简单分析，项目环境风险主要为</w:t>
            </w:r>
            <w:r>
              <w:rPr>
                <w:rFonts w:hint="eastAsia" w:ascii="Times New Roman" w:hAnsi="Times New Roman" w:cs="Times New Roman"/>
                <w:color w:val="000000"/>
                <w:sz w:val="24"/>
                <w:szCs w:val="24"/>
                <w:lang w:eastAsia="zh-CN" w:bidi="ar"/>
              </w:rPr>
              <w:t>盐酸</w:t>
            </w:r>
            <w:r>
              <w:rPr>
                <w:rFonts w:ascii="Times New Roman" w:hAnsi="Times New Roman" w:cs="Times New Roman"/>
                <w:color w:val="000000"/>
                <w:sz w:val="24"/>
                <w:szCs w:val="24"/>
                <w:lang w:eastAsia="zh-CN" w:bidi="ar"/>
              </w:rPr>
              <w:t>、</w:t>
            </w:r>
            <w:r>
              <w:rPr>
                <w:rFonts w:hint="eastAsia" w:ascii="Times New Roman" w:hAnsi="Times New Roman" w:cs="Times New Roman"/>
                <w:color w:val="000000"/>
                <w:sz w:val="24"/>
                <w:szCs w:val="24"/>
                <w:lang w:eastAsia="zh-CN" w:bidi="ar"/>
              </w:rPr>
              <w:t>二甲苯、乙酸酐、硫酸和</w:t>
            </w:r>
            <w:r>
              <w:rPr>
                <w:rFonts w:hint="eastAsia" w:ascii="Times New Roman" w:hAnsi="Times New Roman" w:cs="Times New Roman"/>
                <w:color w:val="000000"/>
                <w:sz w:val="24"/>
                <w:szCs w:val="24"/>
                <w:lang w:val="en-US" w:eastAsia="zh-CN" w:bidi="ar"/>
              </w:rPr>
              <w:t>浓缩液</w:t>
            </w:r>
            <w:r>
              <w:rPr>
                <w:rFonts w:ascii="Times New Roman" w:hAnsi="Times New Roman" w:cs="Times New Roman"/>
                <w:color w:val="000000"/>
                <w:sz w:val="24"/>
                <w:szCs w:val="24"/>
                <w:lang w:eastAsia="zh-CN" w:bidi="ar"/>
              </w:rPr>
              <w:t>等物质的包装容器破损或倾倒使其泄漏，</w:t>
            </w:r>
            <w:r>
              <w:rPr>
                <w:rFonts w:hint="eastAsia" w:ascii="Times New Roman" w:hAnsi="Times New Roman" w:cs="Times New Roman"/>
                <w:color w:val="000000"/>
                <w:sz w:val="24"/>
                <w:szCs w:val="24"/>
                <w:lang w:eastAsia="zh-CN" w:bidi="ar"/>
              </w:rPr>
              <w:t>发生火灾，产生有害气体排入大气环境，造成空气污染、人员伤亡、财产损失等后果。</w:t>
            </w:r>
            <w:r>
              <w:rPr>
                <w:rFonts w:ascii="Times New Roman" w:hAnsi="Times New Roman" w:cs="Times New Roman"/>
                <w:color w:val="000000"/>
                <w:sz w:val="24"/>
                <w:szCs w:val="24"/>
                <w:lang w:eastAsia="zh-CN" w:bidi="ar"/>
              </w:rPr>
              <w:t>厂区生产过程按环保及安全要求生产建立应急预案等，尽量防止事故发生。在严格履行各项措施的基础上，项目环境风险可防控</w:t>
            </w:r>
            <w:r>
              <w:rPr>
                <w:rFonts w:hint="default" w:ascii="Times New Roman" w:hAnsi="Times New Roman" w:eastAsia="宋体" w:cstheme="minorEastAsia"/>
                <w:color w:val="auto"/>
                <w:sz w:val="24"/>
                <w:szCs w:val="24"/>
                <w:lang w:val="en-US" w:eastAsia="zh-CN"/>
              </w:rPr>
              <w:t>。</w:t>
            </w:r>
          </w:p>
          <w:p>
            <w:pPr>
              <w:pStyle w:val="19"/>
              <w:adjustRightInd/>
              <w:snapToGrid/>
              <w:ind w:firstLine="482"/>
              <w:jc w:val="both"/>
              <w:outlineLvl w:val="9"/>
              <w:rPr>
                <w:rFonts w:ascii="Times New Roman" w:hAnsi="Times New Roman" w:cs="Times New Roman"/>
                <w:szCs w:val="24"/>
                <w:lang w:eastAsia="zh-CN"/>
              </w:rPr>
            </w:pPr>
            <w:r>
              <w:rPr>
                <w:rFonts w:hint="eastAsia" w:ascii="Times New Roman" w:hAnsi="Times New Roman" w:eastAsia="宋体" w:cstheme="minorEastAsia"/>
                <w:b/>
                <w:bCs/>
                <w:color w:val="auto"/>
                <w:sz w:val="24"/>
                <w:szCs w:val="24"/>
                <w:lang w:val="en-US" w:eastAsia="zh-CN"/>
              </w:rPr>
              <w:t>1.</w:t>
            </w:r>
            <w:r>
              <w:rPr>
                <w:rFonts w:hint="default" w:ascii="Times New Roman" w:hAnsi="Times New Roman" w:eastAsia="宋体" w:cstheme="minorEastAsia"/>
                <w:b/>
                <w:bCs/>
                <w:color w:val="auto"/>
                <w:sz w:val="24"/>
                <w:szCs w:val="24"/>
                <w:lang w:val="en-US" w:eastAsia="zh-CN"/>
              </w:rPr>
              <w:t>6</w:t>
            </w:r>
            <w:r>
              <w:rPr>
                <w:rFonts w:hint="eastAsia" w:ascii="Times New Roman" w:hAnsi="Times New Roman" w:cs="Times New Roman"/>
                <w:szCs w:val="24"/>
                <w:lang w:eastAsia="zh-CN"/>
              </w:rPr>
              <w:t>建设项目污染三本账</w:t>
            </w:r>
          </w:p>
          <w:p>
            <w:pPr>
              <w:widowControl/>
              <w:spacing w:line="360" w:lineRule="auto"/>
              <w:ind w:firstLine="480" w:firstLineChars="200"/>
              <w:rPr>
                <w:sz w:val="24"/>
                <w:lang w:eastAsia="zh-CN"/>
              </w:rPr>
            </w:pPr>
            <w:r>
              <w:rPr>
                <w:rFonts w:hint="eastAsia"/>
                <w:color w:val="000000"/>
                <w:sz w:val="24"/>
                <w:szCs w:val="24"/>
                <w:lang w:eastAsia="zh-CN" w:bidi="ar"/>
              </w:rPr>
              <w:t>本项目污染三本账见表</w:t>
            </w:r>
            <w:r>
              <w:rPr>
                <w:rFonts w:ascii="Times New Roman" w:hAnsi="Times New Roman" w:cs="Times New Roman"/>
                <w:color w:val="000000"/>
                <w:sz w:val="24"/>
                <w:szCs w:val="24"/>
                <w:lang w:eastAsia="zh-CN" w:bidi="ar"/>
              </w:rPr>
              <w:t>9-1</w:t>
            </w:r>
            <w:r>
              <w:rPr>
                <w:rFonts w:hint="eastAsia"/>
                <w:color w:val="000000"/>
                <w:sz w:val="24"/>
                <w:szCs w:val="24"/>
                <w:lang w:eastAsia="zh-CN" w:bidi="ar"/>
              </w:rPr>
              <w:t>。</w:t>
            </w:r>
          </w:p>
          <w:p>
            <w:pPr>
              <w:widowControl/>
              <w:spacing w:line="360" w:lineRule="auto"/>
              <w:jc w:val="center"/>
              <w:rPr>
                <w:rFonts w:ascii="Times New Roman" w:hAnsi="Times New Roman" w:cs="Times New Roman"/>
                <w:b/>
                <w:bCs/>
                <w:lang w:eastAsia="zh-CN"/>
              </w:rPr>
            </w:pPr>
            <w:r>
              <w:rPr>
                <w:rFonts w:ascii="Times New Roman" w:hAnsi="Times New Roman" w:cs="Times New Roman"/>
                <w:b/>
                <w:bCs/>
                <w:sz w:val="24"/>
                <w:lang w:eastAsia="zh-CN"/>
              </w:rPr>
              <w:t>表</w:t>
            </w:r>
            <w:r>
              <w:rPr>
                <w:rFonts w:hint="eastAsia" w:ascii="Times New Roman" w:hAnsi="Times New Roman" w:cs="Times New Roman"/>
                <w:b/>
                <w:bCs/>
                <w:sz w:val="24"/>
                <w:lang w:eastAsia="zh-CN"/>
              </w:rPr>
              <w:t>9-</w:t>
            </w:r>
            <w:r>
              <w:rPr>
                <w:rFonts w:ascii="Times New Roman" w:hAnsi="Times New Roman" w:cs="Times New Roman"/>
                <w:b/>
                <w:bCs/>
                <w:sz w:val="24"/>
                <w:lang w:eastAsia="zh-CN"/>
              </w:rPr>
              <w:t xml:space="preserve">1 </w:t>
            </w:r>
            <w:r>
              <w:rPr>
                <w:rFonts w:ascii="Times New Roman" w:hAnsi="Times New Roman" w:cs="Times New Roman"/>
                <w:b/>
                <w:bCs/>
                <w:color w:val="000000"/>
                <w:sz w:val="24"/>
                <w:szCs w:val="24"/>
                <w:lang w:eastAsia="zh-CN" w:bidi="ar"/>
              </w:rPr>
              <w:t>建设项目污染物产生及排放情况一览表 单位：t/a</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397"/>
              <w:gridCol w:w="1422"/>
              <w:gridCol w:w="1408"/>
              <w:gridCol w:w="1305"/>
              <w:gridCol w:w="1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种类</w:t>
                  </w:r>
                </w:p>
              </w:tc>
              <w:tc>
                <w:tcPr>
                  <w:tcW w:w="1485"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污染物名称</w:t>
                  </w:r>
                </w:p>
              </w:tc>
              <w:tc>
                <w:tcPr>
                  <w:tcW w:w="1485"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产生量</w:t>
                  </w:r>
                </w:p>
              </w:tc>
              <w:tc>
                <w:tcPr>
                  <w:tcW w:w="1485"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削减量</w:t>
                  </w:r>
                </w:p>
              </w:tc>
              <w:tc>
                <w:tcPr>
                  <w:tcW w:w="1350"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接管排放量</w:t>
                  </w:r>
                </w:p>
              </w:tc>
              <w:tc>
                <w:tcPr>
                  <w:tcW w:w="1455" w:type="dxa"/>
                  <w:tcBorders>
                    <w:bottom w:val="single" w:color="auto" w:sz="12" w:space="0"/>
                  </w:tcBorders>
                  <w:vAlign w:val="center"/>
                </w:tcPr>
                <w:p>
                  <w:pPr>
                    <w:widowControl/>
                    <w:adjustRightInd w:val="0"/>
                    <w:snapToGrid w:val="0"/>
                    <w:jc w:val="center"/>
                    <w:rPr>
                      <w:rFonts w:ascii="Times New Roman" w:hAnsi="Times New Roman" w:cs="Times New Roman"/>
                      <w:b/>
                      <w:bCs/>
                      <w:sz w:val="21"/>
                      <w:szCs w:val="21"/>
                      <w:lang w:eastAsia="zh-CN"/>
                    </w:rPr>
                  </w:pPr>
                  <w:r>
                    <w:rPr>
                      <w:rFonts w:hint="eastAsia" w:ascii="Times New Roman" w:hAnsi="Times New Roman" w:cs="Times New Roman"/>
                      <w:b/>
                      <w:bCs/>
                      <w:sz w:val="21"/>
                      <w:szCs w:val="21"/>
                      <w:lang w:eastAsia="zh-CN"/>
                    </w:rPr>
                    <w:t>最终排放量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15" w:type="dxa"/>
                  <w:vMerge w:val="restart"/>
                  <w:tcBorders>
                    <w:top w:val="single" w:color="auto" w:sz="12" w:space="0"/>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有组织废气</w:t>
                  </w:r>
                </w:p>
              </w:tc>
              <w:tc>
                <w:tcPr>
                  <w:tcW w:w="1485" w:type="dxa"/>
                  <w:tcBorders>
                    <w:top w:val="single" w:color="auto" w:sz="12" w:space="0"/>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1485" w:type="dxa"/>
                  <w:tcBorders>
                    <w:top w:val="single" w:color="auto" w:sz="12" w:space="0"/>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0.01</w:t>
                  </w:r>
                  <w:r>
                    <w:rPr>
                      <w:rFonts w:hint="eastAsia" w:ascii="Times New Roman" w:hAnsi="Times New Roman" w:cs="Times New Roman"/>
                      <w:sz w:val="21"/>
                      <w:szCs w:val="21"/>
                      <w:lang w:val="en-US" w:eastAsia="zh-CN"/>
                    </w:rPr>
                    <w:t>38</w:t>
                  </w:r>
                </w:p>
              </w:tc>
              <w:tc>
                <w:tcPr>
                  <w:tcW w:w="1485" w:type="dxa"/>
                  <w:tcBorders>
                    <w:top w:val="single" w:color="auto" w:sz="12" w:space="0"/>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0.01242</w:t>
                  </w:r>
                </w:p>
              </w:tc>
              <w:tc>
                <w:tcPr>
                  <w:tcW w:w="1350" w:type="dxa"/>
                  <w:tcBorders>
                    <w:top w:val="single" w:color="auto" w:sz="12" w:space="0"/>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op w:val="single" w:color="auto" w:sz="12" w:space="0"/>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0.001</w:t>
                  </w:r>
                  <w:r>
                    <w:rPr>
                      <w:rFonts w:hint="eastAsia" w:ascii="Times New Roman" w:hAnsi="Times New Roman" w:cs="Times New Roman"/>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非甲烷总烃</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0.053</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0.0477</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5" w:type="dxa"/>
                  <w:vMerge w:val="restart"/>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无组织废气</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0.0016</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非甲烷总烃</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0.005</w:t>
                  </w:r>
                  <w:r>
                    <w:rPr>
                      <w:rFonts w:hint="eastAsia" w:ascii="Times New Roman" w:hAnsi="Times New Roman" w:cs="Times New Roman"/>
                      <w:sz w:val="21"/>
                      <w:szCs w:val="21"/>
                      <w:lang w:val="en-US" w:eastAsia="zh-CN"/>
                    </w:rPr>
                    <w:t>8</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0.005</w:t>
                  </w:r>
                  <w:r>
                    <w:rPr>
                      <w:rFonts w:hint="eastAsia"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restart"/>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废水</w:t>
                  </w:r>
                </w:p>
              </w:tc>
              <w:tc>
                <w:tcPr>
                  <w:tcW w:w="1485" w:type="dxa"/>
                  <w:tcBorders>
                    <w:tl2br w:val="nil"/>
                    <w:tr2bl w:val="nil"/>
                  </w:tcBorders>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污水量</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632.5336</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632.5336</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632.5336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COD</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81.322</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80.898</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0.424</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SS</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0.2682</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0.0872</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0.181</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0.0634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NH</w:t>
                  </w:r>
                  <w:r>
                    <w:rPr>
                      <w:rFonts w:ascii="Times New Roman" w:hAnsi="Times New Roman" w:cs="Times New Roman"/>
                      <w:sz w:val="21"/>
                      <w:szCs w:val="21"/>
                      <w:vertAlign w:val="subscript"/>
                      <w:lang w:eastAsia="zh-CN"/>
                    </w:rPr>
                    <w:t>3</w:t>
                  </w:r>
                  <w:r>
                    <w:rPr>
                      <w:rFonts w:ascii="Times New Roman" w:hAnsi="Times New Roman" w:cs="Times New Roman"/>
                      <w:sz w:val="21"/>
                      <w:szCs w:val="21"/>
                      <w:lang w:eastAsia="zh-CN"/>
                    </w:rPr>
                    <w:t>-N</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0.0532</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0.0309</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0.0223</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ascii="Times New Roman" w:hAnsi="Times New Roman" w:cs="Times New Roman"/>
                      <w:sz w:val="21"/>
                      <w:szCs w:val="21"/>
                      <w:lang w:eastAsia="zh-CN"/>
                    </w:rPr>
                    <w:t>TP</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0.002</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0.002</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TN</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0.0321</w:t>
                  </w:r>
                </w:p>
              </w:tc>
              <w:tc>
                <w:tcPr>
                  <w:tcW w:w="148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0.016</w:t>
                  </w:r>
                </w:p>
              </w:tc>
              <w:tc>
                <w:tcPr>
                  <w:tcW w:w="1350"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0.0161</w:t>
                  </w:r>
                </w:p>
              </w:tc>
              <w:tc>
                <w:tcPr>
                  <w:tcW w:w="1455" w:type="dxa"/>
                  <w:tcBorders>
                    <w:tl2br w:val="nil"/>
                    <w:tr2bl w:val="nil"/>
                  </w:tcBorders>
                  <w:vAlign w:val="center"/>
                </w:tcPr>
                <w:p>
                  <w:pPr>
                    <w:widowControl/>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restart"/>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固废</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生活垃圾</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一般固废</w:t>
                  </w:r>
                </w:p>
              </w:tc>
              <w:tc>
                <w:tcPr>
                  <w:tcW w:w="1485" w:type="dxa"/>
                  <w:tcBorders>
                    <w:tl2br w:val="nil"/>
                    <w:tr2bl w:val="nil"/>
                  </w:tcBorders>
                  <w:vAlign w:val="center"/>
                </w:tcPr>
                <w:p>
                  <w:pPr>
                    <w:widowControl/>
                    <w:jc w:val="center"/>
                    <w:rPr>
                      <w:rFonts w:ascii="Times New Roman" w:hAnsi="Times New Roman" w:cs="Times New Roman"/>
                      <w:sz w:val="21"/>
                      <w:szCs w:val="21"/>
                      <w:lang w:eastAsia="zh-CN"/>
                    </w:rPr>
                  </w:pPr>
                  <w:r>
                    <w:rPr>
                      <w:rFonts w:hint="eastAsia" w:ascii="Times New Roman" w:hAnsi="Times New Roman" w:cs="Times New Roman"/>
                      <w:bCs/>
                      <w:sz w:val="21"/>
                      <w:szCs w:val="21"/>
                      <w:lang w:eastAsia="zh-CN"/>
                    </w:rPr>
                    <w:t>0.13</w:t>
                  </w:r>
                </w:p>
              </w:tc>
              <w:tc>
                <w:tcPr>
                  <w:tcW w:w="1485" w:type="dxa"/>
                  <w:tcBorders>
                    <w:tl2br w:val="nil"/>
                    <w:tr2bl w:val="nil"/>
                  </w:tcBorders>
                  <w:vAlign w:val="center"/>
                </w:tcPr>
                <w:p>
                  <w:pPr>
                    <w:widowControl/>
                    <w:jc w:val="center"/>
                    <w:rPr>
                      <w:rFonts w:ascii="Times New Roman" w:hAnsi="Times New Roman" w:cs="Times New Roman"/>
                      <w:sz w:val="21"/>
                      <w:szCs w:val="21"/>
                      <w:lang w:eastAsia="zh-CN"/>
                    </w:rPr>
                  </w:pPr>
                  <w:r>
                    <w:rPr>
                      <w:rFonts w:hint="eastAsia" w:ascii="Times New Roman" w:hAnsi="Times New Roman" w:cs="Times New Roman"/>
                      <w:bCs/>
                      <w:sz w:val="21"/>
                      <w:szCs w:val="21"/>
                      <w:lang w:eastAsia="zh-CN"/>
                    </w:rPr>
                    <w:t>0.13</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5" w:type="dxa"/>
                  <w:vMerge w:val="continue"/>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p>
              </w:tc>
              <w:tc>
                <w:tcPr>
                  <w:tcW w:w="148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危险固废</w:t>
                  </w:r>
                </w:p>
              </w:tc>
              <w:tc>
                <w:tcPr>
                  <w:tcW w:w="1485" w:type="dxa"/>
                  <w:tcBorders>
                    <w:tl2br w:val="nil"/>
                    <w:tr2bl w:val="nil"/>
                  </w:tcBorders>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bCs/>
                      <w:sz w:val="21"/>
                      <w:szCs w:val="21"/>
                      <w:lang w:val="en-US" w:eastAsia="zh-CN"/>
                    </w:rPr>
                    <w:t>15.6197</w:t>
                  </w:r>
                </w:p>
              </w:tc>
              <w:tc>
                <w:tcPr>
                  <w:tcW w:w="1485" w:type="dxa"/>
                  <w:tcBorders>
                    <w:tl2br w:val="nil"/>
                    <w:tr2bl w:val="nil"/>
                  </w:tcBorders>
                  <w:vAlign w:val="center"/>
                </w:tcPr>
                <w:p>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15.6197</w:t>
                  </w:r>
                </w:p>
              </w:tc>
              <w:tc>
                <w:tcPr>
                  <w:tcW w:w="1350"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455" w:type="dxa"/>
                  <w:tcBorders>
                    <w:tl2br w:val="nil"/>
                    <w:tr2bl w:val="nil"/>
                  </w:tcBorders>
                  <w:vAlign w:val="center"/>
                </w:tcPr>
                <w:p>
                  <w:pPr>
                    <w:widowControl/>
                    <w:adjustRightInd w:val="0"/>
                    <w:snapToGrid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0</w:t>
                  </w:r>
                </w:p>
              </w:tc>
            </w:tr>
          </w:tbl>
          <w:p>
            <w:pPr>
              <w:pStyle w:val="19"/>
              <w:adjustRightInd/>
              <w:snapToGrid/>
              <w:spacing w:line="440" w:lineRule="exact"/>
              <w:ind w:firstLine="482"/>
              <w:jc w:val="both"/>
              <w:outlineLvl w:val="9"/>
              <w:rPr>
                <w:color w:val="auto"/>
                <w:lang w:eastAsia="zh-CN"/>
              </w:rPr>
            </w:pPr>
            <w:r>
              <w:rPr>
                <w:rFonts w:hint="eastAsia" w:ascii="Times New Roman" w:hAnsi="Times New Roman" w:eastAsia="宋体" w:cstheme="minorEastAsia"/>
                <w:b/>
                <w:bCs/>
                <w:color w:val="auto"/>
                <w:sz w:val="24"/>
                <w:szCs w:val="24"/>
                <w:lang w:val="en-US" w:eastAsia="zh-CN"/>
              </w:rPr>
              <w:t>1.</w:t>
            </w:r>
            <w:r>
              <w:rPr>
                <w:rFonts w:hint="default" w:ascii="Times New Roman" w:hAnsi="Times New Roman" w:eastAsia="宋体" w:cstheme="minorEastAsia"/>
                <w:b/>
                <w:bCs/>
                <w:color w:val="auto"/>
                <w:sz w:val="24"/>
                <w:szCs w:val="24"/>
                <w:lang w:val="en-US" w:eastAsia="zh-CN"/>
              </w:rPr>
              <w:t>7</w:t>
            </w:r>
            <w:r>
              <w:rPr>
                <w:rFonts w:hint="eastAsia" w:ascii="Times New Roman" w:hAnsi="Times New Roman" w:cs="Times New Roman"/>
                <w:szCs w:val="24"/>
                <w:lang w:eastAsia="zh-CN"/>
              </w:rPr>
              <w:t>总量控制</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s="Times New Roman"/>
                <w:color w:val="000000"/>
                <w:sz w:val="24"/>
                <w:szCs w:val="24"/>
                <w:lang w:eastAsia="zh-CN" w:bidi="ar"/>
              </w:rPr>
            </w:pPr>
            <w:r>
              <w:rPr>
                <w:sz w:val="24"/>
                <w:lang w:eastAsia="zh-CN"/>
              </w:rPr>
              <w:t>本项目完成后，建设方应申请的污染物总量：</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s="Times New Roman"/>
                <w:sz w:val="24"/>
                <w:lang w:eastAsia="zh-CN"/>
              </w:rPr>
            </w:pPr>
            <w:r>
              <w:rPr>
                <w:rFonts w:hint="eastAsia" w:ascii="Times New Roman" w:hAnsi="Times New Roman" w:cs="Times New Roman"/>
                <w:color w:val="000000"/>
                <w:sz w:val="24"/>
                <w:szCs w:val="24"/>
                <w:lang w:eastAsia="zh-CN" w:bidi="ar"/>
              </w:rPr>
              <w:t>大气污染物：</w:t>
            </w:r>
            <w:r>
              <w:rPr>
                <w:rFonts w:ascii="Times New Roman" w:hAnsi="Times New Roman" w:cs="Times New Roman"/>
                <w:sz w:val="24"/>
                <w:lang w:eastAsia="zh-CN"/>
              </w:rPr>
              <w:t>颗粒物排放量为</w:t>
            </w:r>
            <w:r>
              <w:rPr>
                <w:rFonts w:hint="eastAsia" w:ascii="Times New Roman" w:hAnsi="Times New Roman" w:cs="Times New Roman"/>
                <w:sz w:val="24"/>
                <w:lang w:eastAsia="zh-CN"/>
              </w:rPr>
              <w:t>0.001</w:t>
            </w:r>
            <w:r>
              <w:rPr>
                <w:rFonts w:hint="eastAsia" w:ascii="Times New Roman" w:hAnsi="Times New Roman" w:cs="Times New Roman"/>
                <w:sz w:val="24"/>
                <w:lang w:val="en-US" w:eastAsia="zh-CN"/>
              </w:rPr>
              <w:t>38</w:t>
            </w:r>
            <w:r>
              <w:rPr>
                <w:rFonts w:ascii="Times New Roman" w:hAnsi="Times New Roman" w:cs="Times New Roman"/>
                <w:sz w:val="24"/>
                <w:lang w:eastAsia="zh-CN"/>
              </w:rPr>
              <w:t>t/a，</w:t>
            </w:r>
            <w:r>
              <w:rPr>
                <w:rFonts w:hint="eastAsia" w:ascii="Times New Roman" w:hAnsi="Times New Roman" w:cs="Times New Roman"/>
                <w:sz w:val="24"/>
                <w:lang w:eastAsia="zh-CN"/>
              </w:rPr>
              <w:t>非甲烷总烃</w:t>
            </w:r>
            <w:r>
              <w:rPr>
                <w:rFonts w:ascii="Times New Roman" w:hAnsi="Times New Roman" w:cs="Times New Roman"/>
                <w:sz w:val="24"/>
                <w:lang w:eastAsia="zh-CN"/>
              </w:rPr>
              <w:t>排放量为0.00</w:t>
            </w:r>
            <w:r>
              <w:rPr>
                <w:rFonts w:hint="eastAsia" w:ascii="Times New Roman" w:hAnsi="Times New Roman" w:cs="Times New Roman"/>
                <w:sz w:val="24"/>
                <w:lang w:eastAsia="zh-CN"/>
              </w:rPr>
              <w:t>53</w:t>
            </w:r>
            <w:r>
              <w:rPr>
                <w:rFonts w:ascii="Times New Roman" w:hAnsi="Times New Roman" w:cs="Times New Roman"/>
                <w:sz w:val="24"/>
                <w:lang w:eastAsia="zh-CN"/>
              </w:rPr>
              <w:t>t/a，废气总量在南通市经济技术开发区境内平衡。</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s="Times New Roman"/>
              </w:rPr>
            </w:pPr>
            <w:r>
              <w:rPr>
                <w:rFonts w:hint="eastAsia" w:ascii="Times New Roman" w:hAnsi="Times New Roman" w:cs="Times New Roman"/>
                <w:color w:val="000000"/>
                <w:sz w:val="24"/>
                <w:szCs w:val="24"/>
                <w:lang w:eastAsia="zh-CN" w:bidi="ar"/>
              </w:rPr>
              <w:t>水污染物：</w:t>
            </w:r>
            <w:r>
              <w:rPr>
                <w:rFonts w:hint="eastAsia" w:ascii="Times New Roman" w:hAnsi="Times New Roman" w:cs="Times New Roman" w:eastAsiaTheme="minorEastAsia"/>
                <w:sz w:val="24"/>
                <w:lang w:eastAsia="zh-CN"/>
              </w:rPr>
              <w:t>接管考核量：</w:t>
            </w:r>
            <w:r>
              <w:rPr>
                <w:rFonts w:hint="eastAsia"/>
                <w:color w:val="000000"/>
                <w:sz w:val="24"/>
                <w:szCs w:val="24"/>
                <w:lang w:eastAsia="zh-CN" w:bidi="ar"/>
              </w:rPr>
              <w:t>废水量为</w:t>
            </w:r>
            <w:r>
              <w:rPr>
                <w:rFonts w:hint="eastAsia" w:ascii="Times New Roman" w:hAnsi="Times New Roman" w:cs="Times New Roman"/>
                <w:color w:val="000000"/>
                <w:sz w:val="24"/>
                <w:szCs w:val="24"/>
                <w:lang w:val="en-US" w:eastAsia="zh-CN" w:bidi="ar"/>
              </w:rPr>
              <w:t>632.5336</w:t>
            </w:r>
            <w:r>
              <w:rPr>
                <w:rFonts w:ascii="Times New Roman" w:hAnsi="Times New Roman" w:cs="Times New Roman"/>
                <w:color w:val="000000"/>
                <w:sz w:val="24"/>
                <w:szCs w:val="24"/>
                <w:lang w:eastAsia="zh-CN" w:bidi="ar"/>
              </w:rPr>
              <w:t>t/a</w:t>
            </w:r>
            <w:r>
              <w:rPr>
                <w:rFonts w:hint="eastAsia"/>
                <w:color w:val="000000"/>
                <w:sz w:val="24"/>
                <w:szCs w:val="24"/>
                <w:lang w:eastAsia="zh-CN" w:bidi="ar"/>
              </w:rPr>
              <w:t>，污染物产生量</w:t>
            </w:r>
            <w:r>
              <w:rPr>
                <w:rFonts w:ascii="Times New Roman" w:hAnsi="Times New Roman" w:cs="Times New Roman"/>
                <w:color w:val="000000"/>
                <w:sz w:val="24"/>
                <w:szCs w:val="24"/>
                <w:lang w:eastAsia="zh-CN" w:bidi="ar"/>
              </w:rPr>
              <w:t>COD</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w:t>
            </w:r>
            <w:r>
              <w:rPr>
                <w:rFonts w:hint="eastAsia" w:ascii="Times New Roman" w:hAnsi="Times New Roman" w:cs="Times New Roman"/>
                <w:color w:val="000000"/>
                <w:sz w:val="24"/>
                <w:szCs w:val="24"/>
                <w:lang w:val="en-US" w:eastAsia="zh-CN" w:bidi="ar"/>
              </w:rPr>
              <w:t xml:space="preserve">424 </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hint="default" w:ascii="Times New Roman" w:hAnsi="Times New Roman" w:cs="Times New Roman"/>
                <w:color w:val="000000"/>
                <w:sz w:val="24"/>
                <w:szCs w:val="24"/>
                <w:lang w:val="en-US" w:eastAsia="zh-CN" w:bidi="ar"/>
              </w:rPr>
              <w:t>SS</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w:t>
            </w:r>
            <w:r>
              <w:rPr>
                <w:rFonts w:hint="eastAsia" w:ascii="Times New Roman" w:hAnsi="Times New Roman" w:cs="Times New Roman"/>
                <w:color w:val="000000"/>
                <w:sz w:val="24"/>
                <w:szCs w:val="24"/>
                <w:lang w:val="en-US" w:eastAsia="zh-CN" w:bidi="ar"/>
              </w:rPr>
              <w:t xml:space="preserve">181 </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ascii="Times New Roman" w:hAnsi="Times New Roman" w:cs="Times New Roman"/>
                <w:color w:val="000000"/>
                <w:sz w:val="24"/>
                <w:szCs w:val="24"/>
                <w:lang w:eastAsia="zh-CN" w:bidi="ar"/>
              </w:rPr>
              <w:t>NH</w:t>
            </w:r>
            <w:r>
              <w:rPr>
                <w:rFonts w:ascii="Times New Roman" w:hAnsi="Times New Roman" w:cs="Times New Roman"/>
                <w:color w:val="000000"/>
                <w:sz w:val="24"/>
                <w:szCs w:val="24"/>
                <w:vertAlign w:val="subscript"/>
                <w:lang w:eastAsia="zh-CN" w:bidi="ar"/>
              </w:rPr>
              <w:t>3</w:t>
            </w:r>
            <w:r>
              <w:rPr>
                <w:rFonts w:ascii="Times New Roman" w:hAnsi="Times New Roman" w:cs="Times New Roman"/>
                <w:color w:val="000000"/>
                <w:sz w:val="24"/>
                <w:szCs w:val="24"/>
                <w:lang w:eastAsia="zh-CN" w:bidi="ar"/>
              </w:rPr>
              <w:t>-N</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0.0</w:t>
            </w:r>
            <w:r>
              <w:rPr>
                <w:rFonts w:hint="eastAsia" w:ascii="Times New Roman" w:hAnsi="Times New Roman" w:cs="Times New Roman"/>
                <w:color w:val="000000"/>
                <w:sz w:val="24"/>
                <w:szCs w:val="24"/>
                <w:lang w:val="en-US" w:eastAsia="zh-CN" w:bidi="ar"/>
              </w:rPr>
              <w:t xml:space="preserve">223 </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ascii="Times New Roman" w:hAnsi="Times New Roman" w:cs="Times New Roman"/>
                <w:color w:val="000000"/>
                <w:sz w:val="24"/>
                <w:szCs w:val="24"/>
                <w:lang w:eastAsia="zh-CN" w:bidi="ar"/>
              </w:rPr>
              <w:t>TP</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0.00</w:t>
            </w:r>
            <w:r>
              <w:rPr>
                <w:rFonts w:hint="eastAsia" w:ascii="Times New Roman" w:hAnsi="Times New Roman" w:cs="Times New Roman"/>
                <w:color w:val="000000"/>
                <w:sz w:val="24"/>
                <w:szCs w:val="24"/>
                <w:lang w:val="en-US" w:eastAsia="zh-CN" w:bidi="ar"/>
              </w:rPr>
              <w:t xml:space="preserve">2 </w:t>
            </w:r>
            <w:r>
              <w:rPr>
                <w:rFonts w:ascii="Times New Roman" w:hAnsi="Times New Roman" w:cs="Times New Roman"/>
                <w:color w:val="000000"/>
                <w:sz w:val="24"/>
                <w:szCs w:val="24"/>
                <w:lang w:eastAsia="zh-CN" w:bidi="ar"/>
              </w:rPr>
              <w:t>t/a</w:t>
            </w:r>
            <w:r>
              <w:rPr>
                <w:rFonts w:hint="eastAsia" w:ascii="Times New Roman" w:hAnsi="Times New Roman" w:cs="Times New Roman"/>
                <w:color w:val="000000"/>
                <w:sz w:val="24"/>
                <w:szCs w:val="24"/>
                <w:lang w:eastAsia="zh-CN" w:bidi="ar"/>
              </w:rPr>
              <w:t>、</w:t>
            </w:r>
            <w:r>
              <w:rPr>
                <w:rFonts w:hint="eastAsia" w:ascii="Times New Roman" w:hAnsi="Times New Roman" w:cs="Times New Roman"/>
                <w:color w:val="000000"/>
                <w:sz w:val="24"/>
                <w:szCs w:val="24"/>
                <w:lang w:val="en-US" w:eastAsia="zh-CN" w:bidi="ar"/>
              </w:rPr>
              <w:t>TN 0.0161 t/a</w:t>
            </w:r>
            <w:r>
              <w:rPr>
                <w:rFonts w:hint="eastAsia" w:ascii="Times New Roman" w:hAnsi="Times New Roman" w:cs="Times New Roman"/>
                <w:color w:val="000000"/>
                <w:sz w:val="24"/>
                <w:szCs w:val="24"/>
                <w:lang w:eastAsia="zh-CN" w:bidi="ar"/>
              </w:rPr>
              <w:t>；最终排放量：</w:t>
            </w:r>
            <w:r>
              <w:rPr>
                <w:rFonts w:hint="eastAsia"/>
                <w:color w:val="000000"/>
                <w:sz w:val="24"/>
                <w:szCs w:val="24"/>
                <w:lang w:eastAsia="zh-CN" w:bidi="ar"/>
              </w:rPr>
              <w:t>废水量为</w:t>
            </w:r>
            <w:r>
              <w:rPr>
                <w:rFonts w:hint="eastAsia" w:ascii="Times New Roman" w:hAnsi="Times New Roman" w:cs="Times New Roman"/>
                <w:color w:val="000000"/>
                <w:sz w:val="24"/>
                <w:szCs w:val="24"/>
                <w:lang w:val="en-US" w:eastAsia="zh-CN" w:bidi="ar"/>
              </w:rPr>
              <w:t>632.5336</w:t>
            </w:r>
            <w:r>
              <w:rPr>
                <w:rFonts w:ascii="Times New Roman" w:hAnsi="Times New Roman" w:cs="Times New Roman"/>
                <w:color w:val="000000"/>
                <w:sz w:val="24"/>
                <w:szCs w:val="24"/>
                <w:lang w:eastAsia="zh-CN" w:bidi="ar"/>
              </w:rPr>
              <w:t>t/a</w:t>
            </w:r>
            <w:r>
              <w:rPr>
                <w:rFonts w:hint="eastAsia"/>
                <w:color w:val="000000"/>
                <w:sz w:val="24"/>
                <w:szCs w:val="24"/>
                <w:lang w:eastAsia="zh-CN" w:bidi="ar"/>
              </w:rPr>
              <w:t>，污染物产生量</w:t>
            </w:r>
            <w:r>
              <w:rPr>
                <w:rFonts w:ascii="Times New Roman" w:hAnsi="Times New Roman" w:cs="Times New Roman"/>
                <w:color w:val="000000"/>
                <w:sz w:val="24"/>
                <w:szCs w:val="24"/>
                <w:lang w:eastAsia="zh-CN" w:bidi="ar"/>
              </w:rPr>
              <w:t>COD</w:t>
            </w:r>
            <w:r>
              <w:rPr>
                <w:rFonts w:hint="eastAsia" w:ascii="Times New Roman" w:hAnsi="Times New Roman" w:cs="Times New Roman"/>
                <w:color w:val="000000"/>
                <w:sz w:val="24"/>
                <w:szCs w:val="24"/>
                <w:lang w:eastAsia="zh-CN" w:bidi="ar"/>
              </w:rPr>
              <w:t xml:space="preserve"> 0.</w:t>
            </w:r>
            <w:r>
              <w:rPr>
                <w:rFonts w:hint="eastAsia" w:ascii="Times New Roman" w:hAnsi="Times New Roman" w:cs="Times New Roman"/>
                <w:color w:val="000000"/>
                <w:sz w:val="24"/>
                <w:szCs w:val="24"/>
                <w:lang w:val="en-US" w:eastAsia="zh-CN" w:bidi="ar"/>
              </w:rPr>
              <w:t>149</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hint="default" w:ascii="Times New Roman" w:hAnsi="Times New Roman" w:cs="Times New Roman"/>
                <w:color w:val="000000"/>
                <w:sz w:val="24"/>
                <w:szCs w:val="24"/>
                <w:lang w:val="en-US" w:eastAsia="zh-CN" w:bidi="ar"/>
              </w:rPr>
              <w:t>SS</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0.0</w:t>
            </w:r>
            <w:r>
              <w:rPr>
                <w:rFonts w:hint="eastAsia" w:ascii="Times New Roman" w:hAnsi="Times New Roman" w:cs="Times New Roman"/>
                <w:color w:val="000000"/>
                <w:sz w:val="24"/>
                <w:szCs w:val="24"/>
                <w:lang w:val="en-US" w:eastAsia="zh-CN" w:bidi="ar"/>
              </w:rPr>
              <w:t xml:space="preserve">634 </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ascii="Times New Roman" w:hAnsi="Times New Roman" w:cs="Times New Roman"/>
                <w:color w:val="000000"/>
                <w:sz w:val="24"/>
                <w:szCs w:val="24"/>
                <w:lang w:eastAsia="zh-CN" w:bidi="ar"/>
              </w:rPr>
              <w:t>NH</w:t>
            </w:r>
            <w:r>
              <w:rPr>
                <w:rFonts w:ascii="Times New Roman" w:hAnsi="Times New Roman" w:cs="Times New Roman"/>
                <w:color w:val="000000"/>
                <w:sz w:val="24"/>
                <w:szCs w:val="24"/>
                <w:vertAlign w:val="subscript"/>
                <w:lang w:eastAsia="zh-CN" w:bidi="ar"/>
              </w:rPr>
              <w:t>3</w:t>
            </w:r>
            <w:r>
              <w:rPr>
                <w:rFonts w:ascii="Times New Roman" w:hAnsi="Times New Roman" w:cs="Times New Roman"/>
                <w:color w:val="000000"/>
                <w:sz w:val="24"/>
                <w:szCs w:val="24"/>
                <w:lang w:eastAsia="zh-CN" w:bidi="ar"/>
              </w:rPr>
              <w:t>-N</w:t>
            </w:r>
            <w:r>
              <w:rPr>
                <w:rFonts w:hint="eastAsia" w:ascii="Times New Roman" w:hAnsi="Times New Roman" w:cs="Times New Roman"/>
                <w:color w:val="000000"/>
                <w:sz w:val="24"/>
                <w:szCs w:val="24"/>
                <w:lang w:eastAsia="zh-CN" w:bidi="ar"/>
              </w:rPr>
              <w:t xml:space="preserve"> </w:t>
            </w:r>
            <w:r>
              <w:rPr>
                <w:rFonts w:ascii="Times New Roman" w:hAnsi="Times New Roman" w:cs="Times New Roman"/>
                <w:color w:val="000000"/>
                <w:sz w:val="24"/>
                <w:szCs w:val="24"/>
                <w:lang w:eastAsia="zh-CN" w:bidi="ar"/>
              </w:rPr>
              <w:t>0.0</w:t>
            </w:r>
            <w:r>
              <w:rPr>
                <w:rFonts w:hint="eastAsia" w:ascii="Times New Roman" w:hAnsi="Times New Roman" w:cs="Times New Roman"/>
                <w:color w:val="000000"/>
                <w:sz w:val="24"/>
                <w:szCs w:val="24"/>
                <w:lang w:val="en-US" w:eastAsia="zh-CN" w:bidi="ar"/>
              </w:rPr>
              <w:t>078</w:t>
            </w:r>
            <w:r>
              <w:rPr>
                <w:rFonts w:ascii="Times New Roman" w:hAnsi="Times New Roman" w:cs="Times New Roman"/>
                <w:color w:val="000000"/>
                <w:sz w:val="24"/>
                <w:szCs w:val="24"/>
                <w:lang w:eastAsia="zh-CN" w:bidi="ar"/>
              </w:rPr>
              <w:t>t/a</w:t>
            </w:r>
            <w:r>
              <w:rPr>
                <w:rFonts w:hint="eastAsia"/>
                <w:color w:val="000000"/>
                <w:sz w:val="24"/>
                <w:szCs w:val="24"/>
                <w:lang w:eastAsia="zh-CN" w:bidi="ar"/>
              </w:rPr>
              <w:t>，</w:t>
            </w:r>
            <w:r>
              <w:rPr>
                <w:rFonts w:ascii="Times New Roman" w:hAnsi="Times New Roman" w:cs="Times New Roman"/>
                <w:color w:val="000000"/>
                <w:sz w:val="24"/>
                <w:szCs w:val="24"/>
                <w:lang w:eastAsia="zh-CN" w:bidi="ar"/>
              </w:rPr>
              <w:t>TP</w:t>
            </w:r>
            <w:r>
              <w:rPr>
                <w:rFonts w:hint="eastAsia" w:ascii="Times New Roman" w:hAnsi="Times New Roman" w:cs="Times New Roman"/>
                <w:color w:val="000000"/>
                <w:sz w:val="24"/>
                <w:szCs w:val="24"/>
                <w:lang w:eastAsia="zh-CN" w:bidi="ar"/>
              </w:rPr>
              <w:t xml:space="preserve"> 0.000</w:t>
            </w:r>
            <w:r>
              <w:rPr>
                <w:rFonts w:hint="eastAsia" w:ascii="Times New Roman" w:hAnsi="Times New Roman" w:cs="Times New Roman"/>
                <w:color w:val="000000"/>
                <w:sz w:val="24"/>
                <w:szCs w:val="24"/>
                <w:lang w:val="en-US" w:eastAsia="zh-CN" w:bidi="ar"/>
              </w:rPr>
              <w:t xml:space="preserve">7 </w:t>
            </w:r>
            <w:r>
              <w:rPr>
                <w:rFonts w:ascii="Times New Roman" w:hAnsi="Times New Roman" w:cs="Times New Roman"/>
                <w:color w:val="000000"/>
                <w:sz w:val="24"/>
                <w:szCs w:val="24"/>
                <w:lang w:eastAsia="zh-CN" w:bidi="ar"/>
              </w:rPr>
              <w:t>t/a</w:t>
            </w:r>
            <w:r>
              <w:rPr>
                <w:rFonts w:hint="eastAsia" w:ascii="Times New Roman" w:hAnsi="Times New Roman" w:cs="Times New Roman"/>
                <w:color w:val="000000"/>
                <w:sz w:val="24"/>
                <w:szCs w:val="24"/>
                <w:lang w:eastAsia="zh-CN" w:bidi="ar"/>
              </w:rPr>
              <w:t>、</w:t>
            </w:r>
            <w:r>
              <w:rPr>
                <w:rFonts w:hint="eastAsia" w:ascii="Times New Roman" w:hAnsi="Times New Roman" w:cs="Times New Roman"/>
                <w:color w:val="000000"/>
                <w:sz w:val="24"/>
                <w:szCs w:val="24"/>
                <w:lang w:val="en-US" w:eastAsia="zh-CN" w:bidi="ar"/>
              </w:rPr>
              <w:t>TN 0.0048 t/a</w:t>
            </w:r>
            <w:r>
              <w:rPr>
                <w:rFonts w:hint="eastAsia" w:ascii="Times New Roman" w:hAnsi="Times New Roman" w:cs="Times New Roman"/>
                <w:color w:val="00000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ascii="Times New Roman" w:hAnsi="Times New Roman" w:cs="Times New Roman"/>
                <w:color w:val="000000"/>
                <w:sz w:val="24"/>
                <w:szCs w:val="24"/>
                <w:lang w:eastAsia="zh-CN" w:bidi="ar"/>
              </w:rPr>
              <w:t>固体废物的排放总量为零，符合总量控制的要求</w:t>
            </w:r>
            <w:r>
              <w:rPr>
                <w:rFonts w:hint="default" w:ascii="Times New Roman" w:hAnsi="Times New Roman" w:eastAsia="宋体" w:cstheme="minor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color w:val="auto"/>
                <w:sz w:val="24"/>
                <w:szCs w:val="24"/>
                <w:lang w:val="en-US" w:eastAsia="zh-CN"/>
              </w:rPr>
              <w:t>2.</w:t>
            </w:r>
            <w:r>
              <w:rPr>
                <w:rFonts w:hint="default" w:ascii="Times New Roman" w:hAnsi="Times New Roman" w:eastAsia="宋体" w:cstheme="minorEastAsia"/>
                <w:b/>
                <w:bCs/>
                <w:color w:val="auto"/>
                <w:sz w:val="24"/>
                <w:szCs w:val="24"/>
                <w:lang w:val="en-US" w:eastAsia="zh-CN"/>
              </w:rPr>
              <w:t>审批决定</w:t>
            </w:r>
            <w:r>
              <w:rPr>
                <w:rFonts w:hint="eastAsia" w:ascii="Times New Roman" w:hAnsi="Times New Roman" w:eastAsia="宋体" w:cstheme="minorEastAsia"/>
                <w:b/>
                <w:bCs/>
                <w:color w:val="auto"/>
                <w:sz w:val="24"/>
                <w:szCs w:val="24"/>
                <w:lang w:val="en-US" w:eastAsia="zh-CN"/>
              </w:rPr>
              <w:t>及落</w:t>
            </w:r>
            <w:r>
              <w:rPr>
                <w:rFonts w:hint="eastAsia" w:ascii="Times New Roman" w:hAnsi="Times New Roman" w:eastAsia="宋体" w:cstheme="minorEastAsia"/>
                <w:b/>
                <w:bCs/>
                <w:sz w:val="24"/>
                <w:szCs w:val="24"/>
                <w:lang w:val="en-US" w:eastAsia="zh-CN"/>
              </w:rPr>
              <w:t>实情况</w:t>
            </w:r>
          </w:p>
          <w:p>
            <w:pPr>
              <w:spacing w:line="440" w:lineRule="exact"/>
              <w:ind w:firstLine="480" w:firstLineChars="200"/>
              <w:rPr>
                <w:rFonts w:ascii="Times New Roman" w:hAnsi="Times New Roman" w:eastAsia="宋体" w:cstheme="minorEastAsia"/>
                <w:sz w:val="24"/>
              </w:rPr>
            </w:pPr>
            <w:r>
              <w:rPr>
                <w:rFonts w:ascii="Times New Roman" w:hAnsi="Times New Roman" w:eastAsia="宋体" w:cstheme="minorEastAsia"/>
                <w:sz w:val="24"/>
              </w:rPr>
              <w:t>环评审批决定</w:t>
            </w:r>
            <w:r>
              <w:rPr>
                <w:rFonts w:hint="eastAsia" w:ascii="Times New Roman" w:hAnsi="Times New Roman" w:eastAsia="宋体" w:cstheme="minorEastAsia"/>
                <w:sz w:val="24"/>
                <w:lang w:val="en-US" w:eastAsia="zh-CN"/>
              </w:rPr>
              <w:t>详见附件2</w:t>
            </w:r>
            <w:r>
              <w:rPr>
                <w:rFonts w:ascii="Times New Roman" w:hAnsi="Times New Roman" w:eastAsia="宋体" w:cstheme="minorEastAsia"/>
                <w:sz w:val="24"/>
              </w:rPr>
              <w:t>。</w:t>
            </w:r>
          </w:p>
          <w:p>
            <w:pPr>
              <w:spacing w:line="440" w:lineRule="exact"/>
              <w:ind w:firstLine="480" w:firstLineChars="200"/>
              <w:rPr>
                <w:rFonts w:ascii="Times New Roman" w:hAnsi="Times New Roman" w:eastAsia="宋体" w:cstheme="minorEastAsia"/>
                <w:sz w:val="24"/>
              </w:rPr>
            </w:pPr>
          </w:p>
          <w:p>
            <w:pPr>
              <w:spacing w:line="440" w:lineRule="exact"/>
              <w:ind w:firstLine="480" w:firstLineChars="200"/>
              <w:rPr>
                <w:rFonts w:ascii="Times New Roman" w:hAnsi="Times New Roman" w:eastAsia="宋体" w:cstheme="minorEastAsia"/>
                <w:sz w:val="24"/>
              </w:rPr>
            </w:pPr>
          </w:p>
          <w:p>
            <w:pPr>
              <w:spacing w:line="440" w:lineRule="exact"/>
              <w:ind w:firstLine="480" w:firstLineChars="200"/>
              <w:rPr>
                <w:rFonts w:ascii="Times New Roman" w:hAnsi="Times New Roman" w:eastAsia="宋体" w:cstheme="minorEastAsia"/>
                <w:sz w:val="24"/>
              </w:rPr>
            </w:pPr>
          </w:p>
          <w:p>
            <w:pPr>
              <w:spacing w:line="440" w:lineRule="exact"/>
              <w:ind w:firstLine="480" w:firstLineChars="200"/>
              <w:rPr>
                <w:rFonts w:ascii="Times New Roman" w:hAnsi="Times New Roman" w:eastAsia="宋体" w:cstheme="minorEastAsia"/>
                <w:sz w:val="24"/>
              </w:rPr>
            </w:pPr>
          </w:p>
          <w:p>
            <w:pPr>
              <w:spacing w:line="440" w:lineRule="exact"/>
              <w:ind w:firstLine="420" w:firstLineChars="200"/>
              <w:rPr>
                <w:rFonts w:hint="eastAsia" w:ascii="Times New Roman" w:hAnsi="Times New Roman" w:eastAsia="宋体"/>
                <w:lang w:val="en-US" w:eastAsia="zh-CN"/>
              </w:rPr>
            </w:pPr>
          </w:p>
          <w:p>
            <w:pPr>
              <w:bidi w:val="0"/>
              <w:rPr>
                <w:rFonts w:hint="eastAsia" w:ascii="Times New Roman" w:hAnsi="Times New Roman" w:eastAsia="宋体"/>
                <w:lang w:val="en-US" w:eastAsia="zh-CN"/>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bidi w:val="0"/>
              <w:rPr>
                <w:rFonts w:ascii="Times New Roman" w:hAnsi="Times New Roman" w:eastAsia="宋体"/>
                <w:vertAlign w:val="baseline"/>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eastAsia" w:ascii="Times New Roman" w:hAnsi="Times New Roman" w:eastAsia="宋体"/>
          <w:lang w:val="en-US" w:eastAsia="zh-CN"/>
        </w:rPr>
      </w:pPr>
      <w:r>
        <w:rPr>
          <w:rFonts w:hint="eastAsia" w:ascii="Times New Roman" w:hAnsi="Times New Roman" w:eastAsia="宋体" w:cs="Times New Roman"/>
          <w:b/>
          <w:bCs/>
          <w:color w:val="000000"/>
          <w:kern w:val="2"/>
          <w:sz w:val="28"/>
          <w:szCs w:val="28"/>
          <w:lang w:val="en-US" w:eastAsia="zh-CN" w:bidi="ar-SA"/>
        </w:rPr>
        <w:t>表六</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验收监测采样方法、监测分析方法、监测质量保证和质量控制要求均按照《排污单位自行监测技术指南总则》（HJ 819）执行。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质控措施按国家环保总局《关于建设项目环境保护设施竣工验收监测管理有关问题的通知》中9.2条款的要求及国家《环境监测技术规范》执行。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监测质量保证严格执行国家环保总局颁布的《环境监测质量管理规定（暂行）》，根据《环境水质监测质量保证手册》要求实施全过程的质量保证技术。样品的采集、运输、保存和分析按国家环保局《环境监测技术规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监测人员经过考核并持有合格证书；所有监测仪器经过计量部门检定并在有效期内；现场监测仪器使用前均经过校准；监测数据实行三级审核。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废水现场采集10%的平行样，实验室加测10%平行样、10%加标回收样；噪声测量仪器为符合《声级计电声性能及测量方法》(GB3875-83)要求的2型仪器，在测量前后进行声校准。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废水、废气和噪声监测分析方法、质控情况见附件：</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检测报告</w:t>
            </w:r>
            <w:r>
              <w:rPr>
                <w:rFonts w:hint="eastAsia" w:ascii="Times New Roman" w:hAnsi="Times New Roman" w:eastAsia="宋体"/>
                <w:color w:val="auto"/>
                <w:sz w:val="24"/>
                <w:szCs w:val="24"/>
                <w:lang w:eastAsia="zh-CN"/>
              </w:rPr>
              <w:t>》（南京白云环境科技集团股份有限公司，</w:t>
            </w:r>
            <w:r>
              <w:rPr>
                <w:rFonts w:hint="eastAsia" w:ascii="Times New Roman" w:hAnsi="Times New Roman" w:eastAsia="宋体"/>
                <w:color w:val="auto"/>
                <w:sz w:val="24"/>
                <w:szCs w:val="24"/>
                <w:lang w:val="en-US" w:eastAsia="zh-CN"/>
              </w:rPr>
              <w:t>编号：（2022）宁白环检（综）字第 2022061021 号</w:t>
            </w:r>
            <w:r>
              <w:rPr>
                <w:rFonts w:hint="eastAsia" w:ascii="Times New Roman" w:hAnsi="Times New Roman" w:eastAsia="宋体"/>
                <w:color w:val="auto"/>
                <w:sz w:val="24"/>
                <w:szCs w:val="24"/>
                <w:lang w:eastAsia="zh-CN"/>
              </w:rPr>
              <w:t>）</w:t>
            </w:r>
            <w:r>
              <w:rPr>
                <w:rFonts w:hint="default"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p>
          <w:p>
            <w:pPr>
              <w:pStyle w:val="4"/>
              <w:rPr>
                <w:rFonts w:hint="default" w:ascii="Times New Roman" w:hAnsi="Times New Roman" w:eastAsia="宋体"/>
                <w:lang w:val="en-US" w:eastAsia="zh-CN"/>
              </w:rPr>
            </w:pPr>
          </w:p>
          <w:p>
            <w:pPr>
              <w:rPr>
                <w:rFonts w:hint="default" w:ascii="Times New Roman" w:hAnsi="Times New Roman" w:eastAsia="宋体"/>
                <w:lang w:val="en-US" w:eastAsia="zh-CN"/>
              </w:rPr>
            </w:pPr>
          </w:p>
          <w:p>
            <w:pPr>
              <w:pStyle w:val="4"/>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p>
            <w:pPr>
              <w:pStyle w:val="4"/>
              <w:rPr>
                <w:rFonts w:hint="default" w:ascii="Times New Roman" w:hAnsi="Times New Roman" w:eastAsia="宋体"/>
                <w:lang w:val="en-US" w:eastAsia="zh-CN"/>
              </w:rPr>
            </w:pPr>
          </w:p>
          <w:p>
            <w:pPr>
              <w:pStyle w:val="4"/>
              <w:rPr>
                <w:rFonts w:hint="default" w:ascii="Times New Roman" w:hAnsi="Times New Roman" w:eastAsia="宋体"/>
                <w:lang w:val="en-US" w:eastAsia="zh-CN"/>
              </w:rPr>
            </w:pPr>
          </w:p>
          <w:p>
            <w:pPr>
              <w:rPr>
                <w:rFonts w:hint="default" w:ascii="Times New Roman" w:hAnsi="Times New Roman" w:eastAsia="宋体"/>
                <w:lang w:val="en-US" w:eastAsia="zh-CN"/>
              </w:rPr>
            </w:pPr>
          </w:p>
          <w:p>
            <w:pPr>
              <w:rPr>
                <w:rFonts w:hint="default" w:ascii="Times New Roman" w:hAnsi="Times New Roman" w:eastAsia="宋体"/>
                <w:lang w:val="en-US" w:eastAsia="zh-CN"/>
              </w:rPr>
            </w:pPr>
          </w:p>
        </w:tc>
      </w:tr>
    </w:tbl>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default"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表七</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0"/>
              </w:numPr>
              <w:spacing w:before="62" w:beforeLines="20" w:line="360" w:lineRule="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验收监测内容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color w:val="auto"/>
                <w:sz w:val="24"/>
                <w:szCs w:val="24"/>
                <w:lang w:val="en-US" w:eastAsia="zh-CN"/>
              </w:rPr>
              <w:t>具</w:t>
            </w:r>
            <w:r>
              <w:rPr>
                <w:rFonts w:hint="eastAsia" w:ascii="Times New Roman" w:hAnsi="Times New Roman" w:eastAsia="宋体" w:cstheme="minorEastAsia"/>
                <w:sz w:val="24"/>
                <w:szCs w:val="24"/>
                <w:lang w:val="en-US" w:eastAsia="zh-CN"/>
              </w:rPr>
              <w:t>体分述如下：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1.废气监测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t>废</w:t>
            </w:r>
            <w:r>
              <w:rPr>
                <w:rFonts w:hint="eastAsia" w:ascii="Times New Roman" w:hAnsi="Times New Roman" w:eastAsia="宋体" w:cstheme="minorEastAsia"/>
                <w:sz w:val="24"/>
                <w:szCs w:val="24"/>
                <w:lang w:val="en-US" w:eastAsia="zh-CN"/>
              </w:rPr>
              <w:t>气</w:t>
            </w:r>
            <w:r>
              <w:rPr>
                <w:rFonts w:hint="default" w:ascii="Times New Roman" w:hAnsi="Times New Roman" w:eastAsia="宋体" w:cstheme="minorEastAsia"/>
                <w:sz w:val="24"/>
                <w:szCs w:val="24"/>
                <w:lang w:val="en-US" w:eastAsia="zh-CN"/>
              </w:rPr>
              <w:t>监测项目和频次见下表</w:t>
            </w:r>
            <w:r>
              <w:rPr>
                <w:rFonts w:hint="eastAsia" w:ascii="Times New Roman" w:hAnsi="Times New Roman" w:eastAsia="宋体" w:cstheme="minorEastAsia"/>
                <w:sz w:val="24"/>
                <w:szCs w:val="24"/>
                <w:lang w:val="en-US" w:eastAsia="zh-CN"/>
              </w:rPr>
              <w:t>7-1</w:t>
            </w:r>
            <w:r>
              <w:rPr>
                <w:rFonts w:hint="default" w:ascii="Times New Roman" w:hAnsi="Times New Roman" w:eastAsia="宋体"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b/>
                <w:sz w:val="24"/>
                <w:lang w:val="en-US" w:eastAsia="zh-CN"/>
              </w:rPr>
            </w:pPr>
            <w:r>
              <w:rPr>
                <w:rFonts w:hint="default" w:ascii="Times New Roman" w:hAnsi="Times New Roman" w:eastAsia="宋体"/>
                <w:b/>
                <w:sz w:val="24"/>
                <w:lang w:val="en-US" w:eastAsia="zh-CN"/>
              </w:rPr>
              <w:t>表</w:t>
            </w:r>
            <w:r>
              <w:rPr>
                <w:rFonts w:hint="eastAsia" w:ascii="Times New Roman" w:hAnsi="Times New Roman" w:eastAsia="宋体"/>
                <w:b/>
                <w:sz w:val="24"/>
                <w:lang w:val="en-US" w:eastAsia="zh-CN"/>
              </w:rPr>
              <w:t xml:space="preserve">7-1  </w:t>
            </w:r>
            <w:r>
              <w:rPr>
                <w:rFonts w:hint="default" w:ascii="Times New Roman" w:hAnsi="Times New Roman" w:eastAsia="宋体"/>
                <w:b/>
                <w:sz w:val="24"/>
                <w:lang w:val="en-US" w:eastAsia="zh-CN"/>
              </w:rPr>
              <w:t>废</w:t>
            </w:r>
            <w:r>
              <w:rPr>
                <w:rFonts w:hint="eastAsia" w:ascii="Times New Roman" w:hAnsi="Times New Roman" w:eastAsia="宋体"/>
                <w:b/>
                <w:sz w:val="24"/>
                <w:lang w:val="en-US" w:eastAsia="zh-CN"/>
              </w:rPr>
              <w:t>气</w:t>
            </w:r>
            <w:r>
              <w:rPr>
                <w:rFonts w:hint="default" w:ascii="Times New Roman" w:hAnsi="Times New Roman" w:eastAsia="宋体"/>
                <w:b/>
                <w:sz w:val="24"/>
                <w:lang w:val="en-US" w:eastAsia="zh-CN"/>
              </w:rPr>
              <w:t>监测项目和频次</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3550"/>
              <w:gridCol w:w="2050"/>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952" w:type="pct"/>
                  <w:tcBorders>
                    <w:tl2br w:val="nil"/>
                    <w:tr2bl w:val="nil"/>
                  </w:tcBorders>
                  <w:noWrap w:val="0"/>
                  <w:vAlign w:val="center"/>
                </w:tcPr>
                <w:p>
                  <w:pPr>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污染源</w:t>
                  </w:r>
                </w:p>
              </w:tc>
              <w:tc>
                <w:tcPr>
                  <w:tcW w:w="2137" w:type="pct"/>
                  <w:tcBorders>
                    <w:tl2br w:val="nil"/>
                    <w:tr2bl w:val="nil"/>
                  </w:tcBorders>
                  <w:noWrap w:val="0"/>
                  <w:vAlign w:val="center"/>
                </w:tcPr>
                <w:p>
                  <w:pPr>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监测点位数</w:t>
                  </w:r>
                </w:p>
              </w:tc>
              <w:tc>
                <w:tcPr>
                  <w:tcW w:w="1234" w:type="pct"/>
                  <w:tcBorders>
                    <w:tl2br w:val="nil"/>
                    <w:tr2bl w:val="nil"/>
                  </w:tcBorders>
                  <w:noWrap w:val="0"/>
                  <w:vAlign w:val="center"/>
                </w:tcPr>
                <w:p>
                  <w:pPr>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监测项目</w:t>
                  </w:r>
                </w:p>
              </w:tc>
              <w:tc>
                <w:tcPr>
                  <w:tcW w:w="675" w:type="pct"/>
                  <w:tcBorders>
                    <w:tl2br w:val="nil"/>
                    <w:tr2bl w:val="nil"/>
                  </w:tcBorders>
                  <w:noWrap w:val="0"/>
                  <w:vAlign w:val="center"/>
                </w:tcPr>
                <w:p>
                  <w:pPr>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2" w:type="pct"/>
                  <w:tcBorders>
                    <w:tl2br w:val="nil"/>
                    <w:tr2bl w:val="nil"/>
                  </w:tcBorders>
                  <w:noWrap w:val="0"/>
                  <w:vAlign w:val="center"/>
                </w:tcPr>
                <w:p>
                  <w:pPr>
                    <w:jc w:val="center"/>
                    <w:rPr>
                      <w:rFonts w:hint="eastAsia" w:ascii="Times New Roman" w:hAnsi="Times New Roman" w:eastAsia="宋体" w:cs="宋体"/>
                      <w:color w:val="auto"/>
                      <w:szCs w:val="21"/>
                      <w:lang w:val="en-US" w:eastAsia="zh-CN"/>
                    </w:rPr>
                  </w:pPr>
                  <w:r>
                    <w:rPr>
                      <w:rFonts w:hint="eastAsia" w:ascii="Times New Roman" w:hAnsi="Times New Roman" w:eastAsia="宋体" w:cs="宋体"/>
                      <w:color w:val="auto"/>
                      <w:szCs w:val="21"/>
                      <w:lang w:val="en-US" w:eastAsia="zh-CN"/>
                    </w:rPr>
                    <w:t>1#排气筒</w:t>
                  </w:r>
                </w:p>
              </w:tc>
              <w:tc>
                <w:tcPr>
                  <w:tcW w:w="2137" w:type="pct"/>
                  <w:tcBorders>
                    <w:tl2br w:val="nil"/>
                    <w:tr2bl w:val="nil"/>
                  </w:tcBorders>
                  <w:noWrap w:val="0"/>
                  <w:vAlign w:val="center"/>
                </w:tcPr>
                <w:p>
                  <w:pPr>
                    <w:jc w:val="center"/>
                    <w:rPr>
                      <w:rFonts w:ascii="Times New Roman" w:hAnsi="Times New Roman" w:eastAsia="宋体" w:cs="宋体"/>
                      <w:color w:val="auto"/>
                      <w:szCs w:val="21"/>
                    </w:rPr>
                  </w:pPr>
                  <w:r>
                    <w:rPr>
                      <w:rFonts w:hint="eastAsia" w:ascii="Times New Roman" w:hAnsi="Times New Roman" w:eastAsia="宋体" w:cs="宋体"/>
                      <w:color w:val="auto"/>
                      <w:sz w:val="21"/>
                      <w:szCs w:val="21"/>
                    </w:rPr>
                    <w:t>处理后设1个点</w:t>
                  </w:r>
                </w:p>
              </w:tc>
              <w:tc>
                <w:tcPr>
                  <w:tcW w:w="1234" w:type="pct"/>
                  <w:tcBorders>
                    <w:tl2br w:val="nil"/>
                    <w:tr2bl w:val="nil"/>
                  </w:tcBorders>
                  <w:noWrap w:val="0"/>
                  <w:vAlign w:val="center"/>
                </w:tcPr>
                <w:p>
                  <w:pPr>
                    <w:spacing w:after="0" w:line="240" w:lineRule="auto"/>
                    <w:jc w:val="center"/>
                    <w:rPr>
                      <w:rFonts w:ascii="Times New Roman" w:hAnsi="Times New Roman" w:eastAsia="宋体" w:cs="宋体"/>
                      <w:color w:val="auto"/>
                      <w:szCs w:val="21"/>
                    </w:rPr>
                  </w:pPr>
                  <w:r>
                    <w:rPr>
                      <w:rFonts w:hint="eastAsia" w:ascii="Times New Roman" w:hAnsi="Times New Roman" w:eastAsia="宋体" w:cs="宋体"/>
                      <w:color w:val="auto"/>
                      <w:szCs w:val="21"/>
                    </w:rPr>
                    <w:t>颗粒物、非甲烷总烃</w:t>
                  </w:r>
                </w:p>
              </w:tc>
              <w:tc>
                <w:tcPr>
                  <w:tcW w:w="675" w:type="pct"/>
                  <w:vMerge w:val="restart"/>
                  <w:tcBorders>
                    <w:tl2br w:val="nil"/>
                    <w:tr2bl w:val="nil"/>
                  </w:tcBorders>
                  <w:noWrap w:val="0"/>
                  <w:vAlign w:val="center"/>
                </w:tcPr>
                <w:p>
                  <w:pPr>
                    <w:spacing w:after="0" w:line="240" w:lineRule="auto"/>
                    <w:jc w:val="center"/>
                    <w:rPr>
                      <w:rFonts w:ascii="Times New Roman" w:hAnsi="Times New Roman" w:eastAsia="宋体" w:cs="宋体"/>
                      <w:szCs w:val="21"/>
                    </w:rPr>
                  </w:pPr>
                  <w:r>
                    <w:rPr>
                      <w:rFonts w:hint="eastAsia" w:ascii="Times New Roman" w:hAnsi="Times New Roman" w:eastAsia="宋体" w:cs="宋体"/>
                      <w:szCs w:val="21"/>
                    </w:rPr>
                    <w:t>3次/天，</w:t>
                  </w:r>
                </w:p>
                <w:p>
                  <w:pPr>
                    <w:jc w:val="center"/>
                    <w:rPr>
                      <w:rFonts w:hint="eastAsia" w:ascii="Times New Roman" w:hAnsi="Times New Roman" w:eastAsia="宋体" w:cs="宋体"/>
                      <w:szCs w:val="21"/>
                    </w:rPr>
                  </w:pPr>
                  <w:r>
                    <w:rPr>
                      <w:rFonts w:hint="eastAsia" w:ascii="Times New Roman" w:hAnsi="Times New Roman" w:eastAsia="宋体" w:cs="宋体"/>
                      <w:szCs w:val="21"/>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2" w:type="pct"/>
                  <w:tcBorders>
                    <w:tl2br w:val="nil"/>
                    <w:tr2bl w:val="nil"/>
                  </w:tcBorders>
                  <w:noWrap w:val="0"/>
                  <w:vAlign w:val="center"/>
                </w:tcPr>
                <w:p>
                  <w:pPr>
                    <w:spacing w:after="0" w:line="240" w:lineRule="auto"/>
                    <w:jc w:val="center"/>
                    <w:rPr>
                      <w:rFonts w:ascii="Times New Roman" w:hAnsi="Times New Roman" w:eastAsia="宋体" w:cs="宋体"/>
                      <w:color w:val="auto"/>
                      <w:kern w:val="2"/>
                      <w:sz w:val="21"/>
                      <w:szCs w:val="21"/>
                      <w:shd w:val="clear" w:color="auto" w:fill="auto"/>
                      <w:lang w:val="en-US" w:eastAsia="zh-CN" w:bidi="ar-SA"/>
                    </w:rPr>
                  </w:pPr>
                  <w:r>
                    <w:rPr>
                      <w:rFonts w:hint="eastAsia" w:ascii="Times New Roman" w:hAnsi="Times New Roman" w:eastAsia="宋体" w:cs="宋体"/>
                      <w:color w:val="auto"/>
                      <w:szCs w:val="21"/>
                      <w:shd w:val="clear" w:color="auto" w:fill="auto"/>
                    </w:rPr>
                    <w:t>厂界监控点（Q1-Q</w:t>
                  </w:r>
                  <w:r>
                    <w:rPr>
                      <w:rFonts w:hint="eastAsia" w:ascii="Times New Roman" w:hAnsi="Times New Roman" w:eastAsia="宋体" w:cs="宋体"/>
                      <w:color w:val="auto"/>
                      <w:szCs w:val="21"/>
                      <w:shd w:val="clear" w:color="auto" w:fill="auto"/>
                      <w:lang w:val="en-US" w:eastAsia="zh-CN"/>
                    </w:rPr>
                    <w:t>4</w:t>
                  </w:r>
                  <w:r>
                    <w:rPr>
                      <w:rFonts w:hint="eastAsia" w:ascii="Times New Roman" w:hAnsi="Times New Roman" w:eastAsia="宋体" w:cs="宋体"/>
                      <w:color w:val="auto"/>
                      <w:szCs w:val="21"/>
                      <w:shd w:val="clear" w:color="auto" w:fill="auto"/>
                    </w:rPr>
                    <w:t>）</w:t>
                  </w:r>
                </w:p>
              </w:tc>
              <w:tc>
                <w:tcPr>
                  <w:tcW w:w="2137" w:type="pct"/>
                  <w:tcBorders>
                    <w:tl2br w:val="nil"/>
                    <w:tr2bl w:val="nil"/>
                  </w:tcBorders>
                  <w:noWrap w:val="0"/>
                  <w:vAlign w:val="center"/>
                </w:tcPr>
                <w:p>
                  <w:pPr>
                    <w:spacing w:after="0" w:line="240" w:lineRule="auto"/>
                    <w:jc w:val="center"/>
                    <w:rPr>
                      <w:rFonts w:ascii="Times New Roman" w:hAnsi="Times New Roman" w:eastAsia="宋体" w:cs="宋体"/>
                      <w:color w:val="auto"/>
                      <w:kern w:val="2"/>
                      <w:sz w:val="21"/>
                      <w:szCs w:val="21"/>
                      <w:shd w:val="clear" w:color="auto" w:fill="auto"/>
                      <w:lang w:val="en-US" w:eastAsia="zh-CN" w:bidi="ar-SA"/>
                    </w:rPr>
                  </w:pPr>
                  <w:r>
                    <w:rPr>
                      <w:rFonts w:hint="eastAsia" w:ascii="Times New Roman" w:hAnsi="Times New Roman" w:eastAsia="宋体" w:cs="宋体"/>
                      <w:color w:val="auto"/>
                      <w:szCs w:val="21"/>
                      <w:shd w:val="clear" w:color="auto" w:fill="auto"/>
                      <w:lang w:val="en-US" w:eastAsia="zh-CN"/>
                    </w:rPr>
                    <w:t>上风向设1个，</w:t>
                  </w:r>
                  <w:r>
                    <w:rPr>
                      <w:rFonts w:hint="eastAsia" w:ascii="Times New Roman" w:hAnsi="Times New Roman" w:eastAsia="宋体" w:cs="宋体"/>
                      <w:color w:val="auto"/>
                      <w:szCs w:val="21"/>
                      <w:shd w:val="clear" w:color="auto" w:fill="auto"/>
                    </w:rPr>
                    <w:t>下风向</w:t>
                  </w:r>
                  <w:r>
                    <w:rPr>
                      <w:rFonts w:hint="eastAsia" w:ascii="Times New Roman" w:hAnsi="Times New Roman" w:eastAsia="宋体" w:cs="宋体"/>
                      <w:color w:val="auto"/>
                      <w:szCs w:val="21"/>
                      <w:shd w:val="clear" w:color="auto" w:fill="auto"/>
                      <w:lang w:val="en-US" w:eastAsia="zh-CN"/>
                    </w:rPr>
                    <w:t>设3</w:t>
                  </w:r>
                  <w:r>
                    <w:rPr>
                      <w:rFonts w:hint="eastAsia" w:ascii="Times New Roman" w:hAnsi="Times New Roman" w:eastAsia="宋体" w:cs="宋体"/>
                      <w:color w:val="auto"/>
                      <w:szCs w:val="21"/>
                      <w:shd w:val="clear" w:color="auto" w:fill="auto"/>
                    </w:rPr>
                    <w:t>个监控点</w:t>
                  </w:r>
                </w:p>
              </w:tc>
              <w:tc>
                <w:tcPr>
                  <w:tcW w:w="1234" w:type="pct"/>
                  <w:tcBorders>
                    <w:tl2br w:val="nil"/>
                    <w:tr2bl w:val="nil"/>
                  </w:tcBorders>
                  <w:noWrap w:val="0"/>
                  <w:vAlign w:val="center"/>
                </w:tcPr>
                <w:p>
                  <w:pPr>
                    <w:spacing w:after="0" w:line="240" w:lineRule="auto"/>
                    <w:jc w:val="center"/>
                    <w:rPr>
                      <w:rFonts w:hint="default" w:ascii="Times New Roman" w:hAnsi="Times New Roman" w:eastAsia="宋体" w:cs="宋体"/>
                      <w:color w:val="auto"/>
                      <w:szCs w:val="21"/>
                      <w:lang w:val="en-US" w:eastAsia="zh-CN"/>
                    </w:rPr>
                  </w:pPr>
                  <w:r>
                    <w:rPr>
                      <w:rFonts w:hint="eastAsia" w:ascii="Times New Roman" w:hAnsi="Times New Roman" w:eastAsia="宋体" w:cs="宋体"/>
                      <w:color w:val="auto"/>
                      <w:szCs w:val="21"/>
                    </w:rPr>
                    <w:t>颗粒物</w:t>
                  </w:r>
                  <w:r>
                    <w:rPr>
                      <w:rFonts w:hint="eastAsia" w:ascii="Times New Roman" w:hAnsi="Times New Roman" w:eastAsia="宋体" w:cs="宋体"/>
                      <w:color w:val="auto"/>
                      <w:szCs w:val="21"/>
                      <w:lang w:eastAsia="zh-CN"/>
                    </w:rPr>
                    <w:t>、</w:t>
                  </w:r>
                  <w:r>
                    <w:rPr>
                      <w:rFonts w:hint="eastAsia" w:ascii="Times New Roman" w:hAnsi="Times New Roman" w:eastAsia="宋体" w:cs="宋体"/>
                      <w:color w:val="auto"/>
                      <w:szCs w:val="21"/>
                    </w:rPr>
                    <w:t>非甲烷总烃</w:t>
                  </w:r>
                </w:p>
              </w:tc>
              <w:tc>
                <w:tcPr>
                  <w:tcW w:w="675" w:type="pct"/>
                  <w:vMerge w:val="continue"/>
                  <w:tcBorders>
                    <w:tl2br w:val="nil"/>
                    <w:tr2bl w:val="nil"/>
                  </w:tcBorders>
                  <w:noWrap w:val="0"/>
                  <w:vAlign w:val="center"/>
                </w:tcPr>
                <w:p>
                  <w:pPr>
                    <w:jc w:val="center"/>
                    <w:rPr>
                      <w:rFonts w:hint="eastAsia" w:ascii="Times New Roman" w:hAnsi="Times New Roman" w:eastAsia="宋体" w:cs="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2" w:type="pct"/>
                  <w:tcBorders>
                    <w:tl2br w:val="nil"/>
                    <w:tr2bl w:val="nil"/>
                  </w:tcBorders>
                  <w:noWrap w:val="0"/>
                  <w:vAlign w:val="center"/>
                </w:tcPr>
                <w:p>
                  <w:pPr>
                    <w:spacing w:after="0"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厂房监控点（H1）</w:t>
                  </w:r>
                </w:p>
              </w:tc>
              <w:tc>
                <w:tcPr>
                  <w:tcW w:w="2137" w:type="pct"/>
                  <w:tcBorders>
                    <w:tl2br w:val="nil"/>
                    <w:tr2bl w:val="nil"/>
                  </w:tcBorders>
                  <w:noWrap w:val="0"/>
                  <w:vAlign w:val="center"/>
                </w:tcPr>
                <w:p>
                  <w:pPr>
                    <w:spacing w:after="0"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Cs w:val="21"/>
                    </w:rPr>
                    <w:t>下风向厂房门外1m，距离地面1.5m以上位置处设置1个监控点</w:t>
                  </w:r>
                </w:p>
              </w:tc>
              <w:tc>
                <w:tcPr>
                  <w:tcW w:w="1234" w:type="pct"/>
                  <w:tcBorders>
                    <w:tl2br w:val="nil"/>
                    <w:tr2bl w:val="nil"/>
                  </w:tcBorders>
                  <w:noWrap w:val="0"/>
                  <w:vAlign w:val="center"/>
                </w:tcPr>
                <w:p>
                  <w:pPr>
                    <w:spacing w:after="0" w:line="240" w:lineRule="auto"/>
                    <w:jc w:val="center"/>
                    <w:rPr>
                      <w:rFonts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 w:val="21"/>
                      <w:szCs w:val="21"/>
                    </w:rPr>
                    <w:t>非甲烷总烃</w:t>
                  </w:r>
                </w:p>
              </w:tc>
              <w:tc>
                <w:tcPr>
                  <w:tcW w:w="675" w:type="pct"/>
                  <w:vMerge w:val="continue"/>
                  <w:tcBorders>
                    <w:tl2br w:val="nil"/>
                    <w:tr2bl w:val="nil"/>
                  </w:tcBorders>
                  <w:noWrap w:val="0"/>
                  <w:vAlign w:val="center"/>
                </w:tcPr>
                <w:p>
                  <w:pPr>
                    <w:jc w:val="center"/>
                    <w:rPr>
                      <w:rFonts w:hint="eastAsia" w:ascii="Times New Roman" w:hAnsi="Times New Roman" w:eastAsia="宋体" w:cs="宋体"/>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2.废水监测</w:t>
            </w:r>
          </w:p>
          <w:p>
            <w:pPr>
              <w:snapToGrid w:val="0"/>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废水监测项目和频次见下表</w:t>
            </w:r>
            <w:r>
              <w:rPr>
                <w:rFonts w:hint="eastAsia" w:ascii="Times New Roman" w:hAnsi="Times New Roman" w:eastAsia="宋体" w:cs="Times New Roman"/>
                <w:sz w:val="24"/>
                <w:szCs w:val="24"/>
                <w:lang w:val="en-US" w:eastAsia="zh-CN"/>
              </w:rPr>
              <w:t>7-2</w:t>
            </w:r>
            <w:r>
              <w:rPr>
                <w:rFonts w:hint="eastAsia" w:ascii="Times New Roman" w:hAnsi="Times New Roman" w:eastAsia="宋体" w:cs="Times New Roman"/>
                <w:sz w:val="24"/>
                <w:szCs w:val="24"/>
              </w:rPr>
              <w:t>。</w:t>
            </w:r>
          </w:p>
          <w:p>
            <w:pPr>
              <w:adjustRightInd w:val="0"/>
              <w:snapToGrid w:val="0"/>
              <w:spacing w:line="440" w:lineRule="exact"/>
              <w:jc w:val="center"/>
              <w:rPr>
                <w:rFonts w:hint="eastAsia" w:ascii="Times New Roman" w:hAnsi="Times New Roman" w:eastAsia="宋体"/>
                <w:b/>
                <w:sz w:val="24"/>
                <w:szCs w:val="24"/>
              </w:rPr>
            </w:pPr>
            <w:r>
              <w:rPr>
                <w:rFonts w:hint="eastAsia" w:ascii="Times New Roman" w:hAnsi="Times New Roman" w:eastAsia="宋体"/>
                <w:b/>
                <w:sz w:val="24"/>
                <w:szCs w:val="24"/>
              </w:rPr>
              <w:t>表</w:t>
            </w:r>
            <w:r>
              <w:rPr>
                <w:rFonts w:hint="eastAsia" w:ascii="Times New Roman" w:hAnsi="Times New Roman" w:eastAsia="宋体"/>
                <w:b/>
                <w:sz w:val="24"/>
                <w:szCs w:val="24"/>
                <w:lang w:val="en-US" w:eastAsia="zh-CN"/>
              </w:rPr>
              <w:t>7-2</w:t>
            </w:r>
            <w:r>
              <w:rPr>
                <w:rFonts w:hint="eastAsia" w:ascii="Times New Roman" w:hAnsi="Times New Roman" w:eastAsia="宋体"/>
                <w:b/>
                <w:sz w:val="24"/>
                <w:szCs w:val="24"/>
              </w:rPr>
              <w:t xml:space="preserve">  废水监测点位、项目和频次</w:t>
            </w:r>
          </w:p>
          <w:tbl>
            <w:tblPr>
              <w:tblStyle w:val="1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4677"/>
              <w:gridCol w:w="2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619" w:type="dxa"/>
                  <w:tcBorders>
                    <w:tl2br w:val="nil"/>
                    <w:tr2bl w:val="nil"/>
                  </w:tcBorders>
                  <w:noWrap w:val="0"/>
                  <w:vAlign w:val="center"/>
                </w:tcPr>
                <w:p>
                  <w:pPr>
                    <w:snapToGrid w:val="0"/>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监测点位</w:t>
                  </w:r>
                </w:p>
              </w:tc>
              <w:tc>
                <w:tcPr>
                  <w:tcW w:w="4677" w:type="dxa"/>
                  <w:tcBorders>
                    <w:tl2br w:val="nil"/>
                    <w:tr2bl w:val="nil"/>
                  </w:tcBorders>
                  <w:noWrap w:val="0"/>
                  <w:vAlign w:val="center"/>
                </w:tcPr>
                <w:p>
                  <w:pPr>
                    <w:snapToGrid w:val="0"/>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监测项目</w:t>
                  </w:r>
                </w:p>
              </w:tc>
              <w:tc>
                <w:tcPr>
                  <w:tcW w:w="2010" w:type="dxa"/>
                  <w:tcBorders>
                    <w:tl2br w:val="nil"/>
                    <w:tr2bl w:val="nil"/>
                  </w:tcBorders>
                  <w:noWrap w:val="0"/>
                  <w:vAlign w:val="center"/>
                </w:tcPr>
                <w:p>
                  <w:pPr>
                    <w:snapToGrid w:val="0"/>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619" w:type="dxa"/>
                  <w:tcBorders>
                    <w:tl2br w:val="nil"/>
                    <w:tr2bl w:val="nil"/>
                  </w:tcBorders>
                  <w:noWrap w:val="0"/>
                  <w:vAlign w:val="center"/>
                </w:tcPr>
                <w:p>
                  <w:pPr>
                    <w:snapToGrid w:val="0"/>
                    <w:spacing w:after="0"/>
                    <w:jc w:val="center"/>
                    <w:rPr>
                      <w:rFonts w:ascii="Times New Roman" w:hAnsi="Times New Roman" w:eastAsia="宋体" w:cs="宋体"/>
                      <w:kern w:val="0"/>
                      <w:sz w:val="21"/>
                      <w:szCs w:val="21"/>
                      <w:lang w:val="en-US" w:eastAsia="zh-CN" w:bidi="ar-SA"/>
                    </w:rPr>
                  </w:pPr>
                  <w:r>
                    <w:rPr>
                      <w:rFonts w:hint="eastAsia" w:ascii="Times New Roman" w:hAnsi="Times New Roman" w:eastAsia="宋体" w:cs="宋体"/>
                      <w:kern w:val="0"/>
                      <w:szCs w:val="21"/>
                    </w:rPr>
                    <w:t>雨水排污口</w:t>
                  </w:r>
                </w:p>
              </w:tc>
              <w:tc>
                <w:tcPr>
                  <w:tcW w:w="4677" w:type="dxa"/>
                  <w:tcBorders>
                    <w:tl2br w:val="nil"/>
                    <w:tr2bl w:val="nil"/>
                  </w:tcBorders>
                  <w:noWrap w:val="0"/>
                  <w:vAlign w:val="center"/>
                </w:tcPr>
                <w:p>
                  <w:pPr>
                    <w:snapToGrid w:val="0"/>
                    <w:spacing w:after="0"/>
                    <w:jc w:val="center"/>
                    <w:rPr>
                      <w:rFonts w:hint="default" w:ascii="Times New Roman" w:hAnsi="Times New Roman" w:eastAsia="宋体" w:cs="宋体"/>
                      <w:bCs/>
                      <w:color w:val="auto"/>
                      <w:kern w:val="0"/>
                      <w:sz w:val="21"/>
                      <w:szCs w:val="21"/>
                      <w:lang w:val="en-US" w:eastAsia="zh-CN" w:bidi="ar-SA"/>
                    </w:rPr>
                  </w:pPr>
                  <w:r>
                    <w:rPr>
                      <w:rFonts w:hint="eastAsia" w:ascii="Times New Roman" w:hAnsi="Times New Roman" w:eastAsia="宋体" w:cs="宋体"/>
                      <w:color w:val="auto"/>
                      <w:kern w:val="0"/>
                      <w:sz w:val="21"/>
                      <w:szCs w:val="21"/>
                    </w:rPr>
                    <w:t>化学需氧量</w:t>
                  </w:r>
                  <w:r>
                    <w:rPr>
                      <w:rFonts w:hint="eastAsia" w:ascii="Times New Roman" w:hAnsi="Times New Roman" w:eastAsia="宋体" w:cs="宋体"/>
                      <w:color w:val="auto"/>
                      <w:kern w:val="0"/>
                      <w:sz w:val="21"/>
                      <w:szCs w:val="21"/>
                      <w:lang w:eastAsia="zh-CN"/>
                    </w:rPr>
                    <w:t>、</w:t>
                  </w:r>
                  <w:r>
                    <w:rPr>
                      <w:rFonts w:hint="eastAsia" w:ascii="Times New Roman" w:hAnsi="Times New Roman" w:eastAsia="宋体" w:cs="宋体"/>
                      <w:color w:val="auto"/>
                      <w:kern w:val="0"/>
                      <w:sz w:val="21"/>
                      <w:szCs w:val="21"/>
                      <w:lang w:val="en-US" w:eastAsia="zh-CN"/>
                    </w:rPr>
                    <w:t>悬浮物、氨氮</w:t>
                  </w:r>
                </w:p>
              </w:tc>
              <w:tc>
                <w:tcPr>
                  <w:tcW w:w="2010" w:type="dxa"/>
                  <w:tcBorders>
                    <w:tl2br w:val="nil"/>
                    <w:tr2bl w:val="nil"/>
                  </w:tcBorders>
                  <w:noWrap w:val="0"/>
                  <w:vAlign w:val="center"/>
                </w:tcPr>
                <w:p>
                  <w:pPr>
                    <w:snapToGrid w:val="0"/>
                    <w:spacing w:after="0"/>
                    <w:jc w:val="center"/>
                    <w:rPr>
                      <w:rFonts w:ascii="Times New Roman" w:hAnsi="Times New Roman" w:eastAsia="宋体" w:cs="宋体"/>
                      <w:b/>
                      <w:bCs/>
                      <w:kern w:val="0"/>
                      <w:sz w:val="21"/>
                      <w:szCs w:val="21"/>
                      <w:lang w:val="en-US" w:eastAsia="zh-CN" w:bidi="ar-SA"/>
                    </w:rPr>
                  </w:pPr>
                  <w:r>
                    <w:rPr>
                      <w:rFonts w:hint="eastAsia" w:ascii="Times New Roman" w:hAnsi="Times New Roman" w:eastAsia="宋体" w:cs="宋体"/>
                      <w:kern w:val="0"/>
                      <w:szCs w:val="21"/>
                      <w:lang w:val="en-US" w:eastAsia="zh-CN"/>
                    </w:rPr>
                    <w:t>有水时采样</w:t>
                  </w:r>
                  <w:r>
                    <w:rPr>
                      <w:rFonts w:hint="eastAsia" w:ascii="Times New Roman" w:hAnsi="Times New Roman" w:eastAsia="宋体" w:cs="宋体"/>
                      <w:kern w:val="0"/>
                      <w:szCs w:val="21"/>
                    </w:rPr>
                    <w:t>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宋体"/>
                      <w:b w:val="0"/>
                      <w:bCs w:val="0"/>
                      <w:color w:val="auto"/>
                      <w:kern w:val="0"/>
                      <w:sz w:val="21"/>
                      <w:szCs w:val="21"/>
                      <w:lang w:val="en-US" w:eastAsia="zh-CN" w:bidi="ar-SA"/>
                    </w:rPr>
                  </w:pPr>
                  <w:r>
                    <w:rPr>
                      <w:rFonts w:hint="eastAsia" w:ascii="Times New Roman" w:hAnsi="Times New Roman" w:eastAsia="宋体" w:cs="宋体"/>
                      <w:b w:val="0"/>
                      <w:bCs w:val="0"/>
                      <w:color w:val="auto"/>
                      <w:kern w:val="0"/>
                      <w:sz w:val="21"/>
                      <w:szCs w:val="21"/>
                    </w:rPr>
                    <w:t>污水排污口</w:t>
                  </w:r>
                </w:p>
              </w:tc>
              <w:tc>
                <w:tcPr>
                  <w:tcW w:w="4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color w:val="auto"/>
                      <w:kern w:val="0"/>
                      <w:sz w:val="21"/>
                      <w:szCs w:val="21"/>
                    </w:rPr>
                    <w:t>pH值、化学需氧量</w:t>
                  </w:r>
                  <w:r>
                    <w:rPr>
                      <w:rFonts w:hint="eastAsia" w:ascii="Times New Roman" w:hAnsi="Times New Roman" w:eastAsia="宋体" w:cs="宋体"/>
                      <w:color w:val="auto"/>
                      <w:kern w:val="0"/>
                      <w:sz w:val="21"/>
                      <w:szCs w:val="21"/>
                      <w:lang w:eastAsia="zh-CN"/>
                    </w:rPr>
                    <w:t>、</w:t>
                  </w:r>
                  <w:r>
                    <w:rPr>
                      <w:rFonts w:hint="eastAsia" w:ascii="Times New Roman" w:hAnsi="Times New Roman" w:eastAsia="宋体" w:cs="宋体"/>
                      <w:color w:val="auto"/>
                      <w:kern w:val="0"/>
                      <w:sz w:val="21"/>
                      <w:szCs w:val="21"/>
                      <w:lang w:val="en-US" w:eastAsia="zh-CN"/>
                    </w:rPr>
                    <w:t>悬浮物、氨氮、总磷、总氮</w:t>
                  </w:r>
                </w:p>
              </w:tc>
              <w:tc>
                <w:tcPr>
                  <w:tcW w:w="20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color w:val="auto"/>
                      <w:kern w:val="0"/>
                      <w:sz w:val="21"/>
                      <w:szCs w:val="21"/>
                    </w:rPr>
                    <w:t>4次/天，2天</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3.噪声监测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t>噪声监测项目和频次见表</w:t>
            </w:r>
            <w:r>
              <w:rPr>
                <w:rFonts w:hint="eastAsia" w:ascii="Times New Roman" w:hAnsi="Times New Roman" w:eastAsia="宋体" w:cstheme="minorEastAsia"/>
                <w:sz w:val="24"/>
                <w:szCs w:val="24"/>
                <w:lang w:val="en-US" w:eastAsia="zh-CN"/>
              </w:rPr>
              <w:t>7</w:t>
            </w:r>
            <w:r>
              <w:rPr>
                <w:rFonts w:hint="default" w:ascii="Times New Roman" w:hAnsi="Times New Roman" w:eastAsia="宋体" w:cstheme="minorEastAsia"/>
                <w:sz w:val="24"/>
                <w:szCs w:val="24"/>
                <w:lang w:val="en-US" w:eastAsia="zh-CN"/>
              </w:rPr>
              <w:t>-</w:t>
            </w:r>
            <w:r>
              <w:rPr>
                <w:rFonts w:hint="eastAsia" w:ascii="Times New Roman" w:hAnsi="Times New Roman" w:eastAsia="宋体" w:cstheme="minorEastAsia"/>
                <w:sz w:val="24"/>
                <w:szCs w:val="24"/>
                <w:lang w:val="en-US" w:eastAsia="zh-CN"/>
              </w:rPr>
              <w:t>3</w:t>
            </w:r>
            <w:r>
              <w:rPr>
                <w:rFonts w:hint="default" w:ascii="Times New Roman" w:hAnsi="Times New Roman" w:eastAsia="宋体"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b/>
                <w:sz w:val="24"/>
                <w:lang w:val="en-US" w:eastAsia="zh-CN"/>
              </w:rPr>
            </w:pPr>
            <w:r>
              <w:rPr>
                <w:rFonts w:hint="default" w:ascii="Times New Roman" w:hAnsi="Times New Roman" w:eastAsia="宋体"/>
                <w:b/>
                <w:sz w:val="24"/>
                <w:lang w:val="en-US" w:eastAsia="zh-CN"/>
              </w:rPr>
              <w:t>表</w:t>
            </w:r>
            <w:r>
              <w:rPr>
                <w:rFonts w:hint="eastAsia" w:ascii="Times New Roman" w:hAnsi="Times New Roman" w:eastAsia="宋体"/>
                <w:b/>
                <w:sz w:val="24"/>
                <w:lang w:val="en-US" w:eastAsia="zh-CN"/>
              </w:rPr>
              <w:t xml:space="preserve">7-3  </w:t>
            </w:r>
            <w:r>
              <w:rPr>
                <w:rFonts w:hint="default" w:ascii="Times New Roman" w:hAnsi="Times New Roman" w:eastAsia="宋体"/>
                <w:b/>
                <w:sz w:val="24"/>
                <w:lang w:val="en-US" w:eastAsia="zh-CN"/>
              </w:rPr>
              <w:t>噪声监测项目和频次</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2254"/>
              <w:gridCol w:w="3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4" w:type="dxa"/>
                  <w:tcBorders>
                    <w:tl2br w:val="nil"/>
                    <w:tr2bl w:val="nil"/>
                  </w:tcBorders>
                  <w:noWrap w:val="0"/>
                  <w:vAlign w:val="center"/>
                </w:tcPr>
                <w:p>
                  <w:pPr>
                    <w:snapToGrid w:val="0"/>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监测点位</w:t>
                  </w:r>
                </w:p>
              </w:tc>
              <w:tc>
                <w:tcPr>
                  <w:tcW w:w="2311" w:type="dxa"/>
                  <w:tcBorders>
                    <w:tl2br w:val="nil"/>
                    <w:tr2bl w:val="nil"/>
                  </w:tcBorders>
                  <w:noWrap w:val="0"/>
                  <w:vAlign w:val="center"/>
                </w:tcPr>
                <w:p>
                  <w:pPr>
                    <w:snapToGrid w:val="0"/>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监测项目</w:t>
                  </w:r>
                </w:p>
              </w:tc>
              <w:tc>
                <w:tcPr>
                  <w:tcW w:w="3827" w:type="dxa"/>
                  <w:tcBorders>
                    <w:tl2br w:val="nil"/>
                    <w:tr2bl w:val="nil"/>
                  </w:tcBorders>
                  <w:noWrap w:val="0"/>
                  <w:vAlign w:val="center"/>
                </w:tcPr>
                <w:p>
                  <w:pPr>
                    <w:snapToGrid w:val="0"/>
                    <w:jc w:val="center"/>
                    <w:rPr>
                      <w:rFonts w:ascii="Times New Roman" w:hAnsi="Times New Roman" w:eastAsia="宋体" w:cs="宋体"/>
                      <w:b/>
                      <w:bCs/>
                      <w:color w:val="auto"/>
                      <w:szCs w:val="21"/>
                    </w:rPr>
                  </w:pPr>
                  <w:r>
                    <w:rPr>
                      <w:rFonts w:hint="eastAsia" w:ascii="Times New Roman" w:hAnsi="Times New Roman" w:eastAsia="宋体" w:cs="宋体"/>
                      <w:b/>
                      <w:bCs/>
                      <w:color w:val="auto"/>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84" w:type="dxa"/>
                  <w:tcBorders>
                    <w:tl2br w:val="nil"/>
                    <w:tr2bl w:val="nil"/>
                  </w:tcBorders>
                  <w:noWrap w:val="0"/>
                  <w:vAlign w:val="center"/>
                </w:tcPr>
                <w:p>
                  <w:pPr>
                    <w:snapToGrid w:val="0"/>
                    <w:spacing w:after="0"/>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rPr>
                    <w:t>厂界(Z1－Z4)</w:t>
                  </w:r>
                </w:p>
              </w:tc>
              <w:tc>
                <w:tcPr>
                  <w:tcW w:w="2311" w:type="dxa"/>
                  <w:tcBorders>
                    <w:tl2br w:val="nil"/>
                    <w:tr2bl w:val="nil"/>
                  </w:tcBorders>
                  <w:noWrap w:val="0"/>
                  <w:vAlign w:val="center"/>
                </w:tcPr>
                <w:p>
                  <w:pPr>
                    <w:snapToGrid w:val="0"/>
                    <w:spacing w:after="0"/>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rPr>
                    <w:t>等效(A)声级</w:t>
                  </w:r>
                </w:p>
              </w:tc>
              <w:tc>
                <w:tcPr>
                  <w:tcW w:w="3827" w:type="dxa"/>
                  <w:tcBorders>
                    <w:tl2br w:val="nil"/>
                    <w:tr2bl w:val="nil"/>
                  </w:tcBorders>
                  <w:noWrap w:val="0"/>
                  <w:vAlign w:val="center"/>
                </w:tcPr>
                <w:p>
                  <w:pPr>
                    <w:snapToGrid w:val="0"/>
                    <w:spacing w:after="0"/>
                    <w:jc w:val="center"/>
                    <w:rPr>
                      <w:rFonts w:ascii="Times New Roman" w:hAnsi="Times New Roman" w:eastAsia="宋体" w:cs="宋体"/>
                      <w:kern w:val="2"/>
                      <w:sz w:val="21"/>
                      <w:szCs w:val="21"/>
                      <w:lang w:val="en-US" w:eastAsia="zh-CN" w:bidi="ar-SA"/>
                    </w:rPr>
                  </w:pPr>
                  <w:r>
                    <w:rPr>
                      <w:rFonts w:hint="eastAsia" w:ascii="Times New Roman" w:hAnsi="Times New Roman" w:eastAsia="宋体" w:cs="宋体"/>
                      <w:szCs w:val="21"/>
                    </w:rPr>
                    <w:t>监测2天，</w:t>
                  </w:r>
                  <w:r>
                    <w:rPr>
                      <w:rFonts w:hint="eastAsia" w:ascii="Times New Roman" w:hAnsi="Times New Roman" w:eastAsia="宋体" w:cs="宋体"/>
                      <w:szCs w:val="21"/>
                      <w:lang w:val="en-US" w:eastAsia="zh-CN"/>
                    </w:rPr>
                    <w:t>昼间</w:t>
                  </w:r>
                  <w:r>
                    <w:rPr>
                      <w:rFonts w:hint="eastAsia" w:ascii="Times New Roman" w:hAnsi="Times New Roman" w:eastAsia="宋体" w:cs="宋体"/>
                      <w:szCs w:val="21"/>
                    </w:rPr>
                    <w:t>监测一次</w:t>
                  </w:r>
                </w:p>
              </w:tc>
            </w:tr>
          </w:tbl>
          <w:p>
            <w:pPr>
              <w:spacing w:line="440" w:lineRule="exact"/>
              <w:ind w:firstLine="420" w:firstLineChars="20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注：项目夜间不生产。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4.固（液）体废物监测</w:t>
            </w:r>
          </w:p>
          <w:p>
            <w:pPr>
              <w:spacing w:line="440" w:lineRule="exact"/>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本次验收，对固（液）体废物产生和处置情况进行调查。</w:t>
            </w:r>
          </w:p>
          <w:p>
            <w:pPr>
              <w:spacing w:line="440" w:lineRule="exact"/>
              <w:ind w:firstLine="480" w:firstLineChars="200"/>
              <w:rPr>
                <w:rFonts w:hint="eastAsia" w:ascii="Times New Roman" w:hAnsi="Times New Roman" w:eastAsia="宋体"/>
                <w:color w:val="auto"/>
                <w:sz w:val="24"/>
              </w:rPr>
            </w:pPr>
          </w:p>
          <w:p>
            <w:pPr>
              <w:spacing w:line="440" w:lineRule="exact"/>
              <w:ind w:firstLine="480" w:firstLineChars="200"/>
              <w:rPr>
                <w:rFonts w:hint="eastAsia" w:ascii="Times New Roman" w:hAnsi="Times New Roman" w:eastAsia="宋体"/>
                <w:color w:val="auto"/>
                <w:sz w:val="24"/>
              </w:rPr>
            </w:pPr>
          </w:p>
          <w:p>
            <w:pPr>
              <w:spacing w:line="440" w:lineRule="exact"/>
              <w:ind w:firstLine="480" w:firstLineChars="200"/>
              <w:rPr>
                <w:rFonts w:hint="eastAsia" w:ascii="Times New Roman" w:hAnsi="Times New Roman" w:eastAsia="宋体"/>
                <w:color w:val="auto"/>
                <w:sz w:val="24"/>
              </w:rPr>
            </w:pPr>
          </w:p>
          <w:p>
            <w:pPr>
              <w:spacing w:line="440" w:lineRule="exact"/>
              <w:ind w:firstLine="480" w:firstLineChars="200"/>
              <w:rPr>
                <w:rFonts w:hint="eastAsia" w:ascii="Times New Roman" w:hAnsi="Times New Roman" w:eastAsia="宋体"/>
                <w:color w:val="auto"/>
                <w:sz w:val="24"/>
                <w:lang w:val="en-US" w:eastAsia="zh-CN"/>
              </w:rPr>
            </w:pPr>
          </w:p>
          <w:p>
            <w:pPr>
              <w:pStyle w:val="4"/>
              <w:rPr>
                <w:rFonts w:hint="default" w:ascii="Times New Roman" w:hAnsi="Times New Roman" w:eastAsia="宋体"/>
                <w:lang w:val="en-US" w:eastAsia="zh-CN"/>
              </w:rPr>
            </w:pPr>
          </w:p>
          <w:p>
            <w:pPr>
              <w:rPr>
                <w:rFonts w:hint="default" w:ascii="Times New Roman" w:hAnsi="Times New Roman" w:eastAsia="宋体"/>
                <w:lang w:val="en-US" w:eastAsia="zh-CN"/>
              </w:rPr>
            </w:pPr>
          </w:p>
        </w:tc>
      </w:tr>
    </w:tbl>
    <w:p>
      <w:pPr>
        <w:rPr>
          <w:rFonts w:hint="eastAsia" w:ascii="Times New Roman" w:hAnsi="Times New Roman" w:eastAsia="宋体"/>
          <w:b/>
          <w:bCs/>
          <w:color w:val="FF0000"/>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lang w:val="en-US" w:eastAsia="zh-CN"/>
        </w:rPr>
      </w:pPr>
    </w:p>
    <w:p>
      <w:pPr>
        <w:rPr>
          <w:rFonts w:hint="eastAsia"/>
          <w:lang w:val="en-US" w:eastAsia="zh-CN"/>
        </w:rPr>
      </w:pPr>
      <w:r>
        <w:rPr>
          <w:rFonts w:hint="eastAsia"/>
          <w:lang w:val="en-US" w:eastAsia="zh-CN"/>
        </w:rPr>
        <w:object>
          <v:shape id="_x0000_i1031" o:spt="75" type="#_x0000_t75" style="height:339.95pt;width:698.7pt;" o:ole="t" filled="f" o:preferrelative="t" stroked="f" coordsize="21600,21600">
            <v:path/>
            <v:fill on="f" focussize="0,0"/>
            <v:stroke on="f"/>
            <v:imagedata r:id="rId34" o:title=""/>
            <o:lock v:ext="edit" aspectratio="t"/>
            <w10:wrap type="none"/>
            <w10:anchorlock/>
          </v:shape>
          <o:OLEObject Type="Embed" ProgID="Visio.Drawing.15" ShapeID="_x0000_i1031" DrawAspect="Content" ObjectID="_1468075731" r:id="rId33">
            <o:LockedField>false</o:LockedField>
          </o:OLEObject>
        </w:object>
      </w:r>
    </w:p>
    <w:p>
      <w:pPr>
        <w:bidi w:val="0"/>
        <w:jc w:val="center"/>
        <w:rPr>
          <w:rFonts w:hint="eastAsia"/>
          <w:b/>
          <w:bCs/>
          <w:sz w:val="24"/>
          <w:szCs w:val="32"/>
          <w:lang w:val="en-US" w:eastAsia="zh-CN"/>
        </w:rPr>
      </w:pPr>
      <w:r>
        <w:rPr>
          <w:rFonts w:hint="eastAsia"/>
          <w:b/>
          <w:bCs/>
          <w:sz w:val="24"/>
          <w:szCs w:val="32"/>
          <w:lang w:val="en-US" w:eastAsia="zh-CN"/>
        </w:rPr>
        <w:t>图7-1  本项目监测点位</w:t>
      </w:r>
    </w:p>
    <w:p>
      <w:pPr>
        <w:pStyle w:val="6"/>
        <w:rPr>
          <w:rFonts w:hint="eastAsia"/>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pStyle w:val="4"/>
        <w:keepNext/>
        <w:keepLines/>
        <w:pageBreakBefore w:val="0"/>
        <w:widowControl w:val="0"/>
        <w:kinsoku/>
        <w:wordWrap/>
        <w:overflowPunct/>
        <w:topLinePunct w:val="0"/>
        <w:autoSpaceDE/>
        <w:autoSpaceDN/>
        <w:bidi w:val="0"/>
        <w:adjustRightInd/>
        <w:snapToGrid w:val="0"/>
        <w:spacing w:before="0" w:beforeLines="0" w:after="0" w:line="240" w:lineRule="auto"/>
        <w:textAlignment w:val="auto"/>
        <w:rPr>
          <w:rFonts w:hint="default"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表八</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0"/>
              </w:numPr>
              <w:spacing w:before="62" w:beforeLines="20" w:line="360" w:lineRule="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验收监测期间生产工况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sz w:val="24"/>
                <w:szCs w:val="24"/>
                <w:lang w:val="en-US" w:eastAsia="zh-CN"/>
              </w:rPr>
              <w:t>本项目生</w:t>
            </w:r>
            <w:r>
              <w:rPr>
                <w:rFonts w:hint="default" w:ascii="Times New Roman" w:hAnsi="Times New Roman" w:eastAsia="宋体" w:cstheme="minorEastAsia"/>
                <w:color w:val="auto"/>
                <w:sz w:val="24"/>
                <w:szCs w:val="24"/>
                <w:lang w:val="en-US" w:eastAsia="zh-CN"/>
              </w:rPr>
              <w:t>产工况采用“产品产量核算法”核算。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验收监测日期：</w:t>
            </w:r>
            <w:r>
              <w:rPr>
                <w:rFonts w:hint="eastAsia" w:ascii="Times New Roman" w:hAnsi="Times New Roman" w:eastAsia="宋体" w:cstheme="minorEastAsia"/>
                <w:color w:val="auto"/>
                <w:sz w:val="24"/>
                <w:szCs w:val="24"/>
                <w:lang w:val="en-US" w:eastAsia="zh-CN"/>
              </w:rPr>
              <w:t>2022</w:t>
            </w:r>
            <w:r>
              <w:rPr>
                <w:rFonts w:hint="default" w:ascii="Times New Roman" w:hAnsi="Times New Roman" w:eastAsia="宋体" w:cstheme="minorEastAsia"/>
                <w:color w:val="auto"/>
                <w:sz w:val="24"/>
                <w:szCs w:val="24"/>
                <w:lang w:val="en-US" w:eastAsia="zh-CN"/>
              </w:rPr>
              <w:t>年</w:t>
            </w:r>
            <w:r>
              <w:rPr>
                <w:rFonts w:hint="eastAsia" w:ascii="Times New Roman" w:hAnsi="Times New Roman" w:eastAsia="宋体" w:cstheme="minorEastAsia"/>
                <w:color w:val="auto"/>
                <w:sz w:val="24"/>
                <w:szCs w:val="24"/>
                <w:lang w:val="en-US" w:eastAsia="zh-CN"/>
              </w:rPr>
              <w:t>6</w:t>
            </w:r>
            <w:r>
              <w:rPr>
                <w:rFonts w:hint="default" w:ascii="Times New Roman" w:hAnsi="Times New Roman" w:eastAsia="宋体" w:cstheme="minorEastAsia"/>
                <w:color w:val="auto"/>
                <w:sz w:val="24"/>
                <w:szCs w:val="24"/>
                <w:lang w:val="en-US" w:eastAsia="zh-CN"/>
              </w:rPr>
              <w:t>月</w:t>
            </w:r>
            <w:r>
              <w:rPr>
                <w:rFonts w:hint="eastAsia" w:ascii="Times New Roman" w:hAnsi="Times New Roman" w:eastAsia="宋体" w:cstheme="minorEastAsia"/>
                <w:color w:val="auto"/>
                <w:sz w:val="24"/>
                <w:szCs w:val="24"/>
                <w:lang w:val="en-US" w:eastAsia="zh-CN"/>
              </w:rPr>
              <w:t>5</w:t>
            </w:r>
            <w:r>
              <w:rPr>
                <w:rFonts w:hint="default" w:ascii="Times New Roman" w:hAnsi="Times New Roman" w:eastAsia="宋体" w:cstheme="minorEastAsia"/>
                <w:color w:val="auto"/>
                <w:sz w:val="24"/>
                <w:szCs w:val="24"/>
                <w:lang w:val="en-US" w:eastAsia="zh-CN"/>
              </w:rPr>
              <w:t>日—</w:t>
            </w:r>
            <w:r>
              <w:rPr>
                <w:rFonts w:hint="eastAsia" w:ascii="Times New Roman" w:hAnsi="Times New Roman" w:eastAsia="宋体" w:cstheme="minorEastAsia"/>
                <w:color w:val="auto"/>
                <w:sz w:val="24"/>
                <w:szCs w:val="24"/>
                <w:lang w:val="en-US" w:eastAsia="zh-CN"/>
              </w:rPr>
              <w:t>2022</w:t>
            </w:r>
            <w:r>
              <w:rPr>
                <w:rFonts w:hint="default" w:ascii="Times New Roman" w:hAnsi="Times New Roman" w:eastAsia="宋体" w:cstheme="minorEastAsia"/>
                <w:color w:val="auto"/>
                <w:sz w:val="24"/>
                <w:szCs w:val="24"/>
                <w:lang w:val="en-US" w:eastAsia="zh-CN"/>
              </w:rPr>
              <w:t>年</w:t>
            </w:r>
            <w:r>
              <w:rPr>
                <w:rFonts w:hint="eastAsia" w:ascii="Times New Roman" w:hAnsi="Times New Roman" w:eastAsia="宋体" w:cstheme="minorEastAsia"/>
                <w:color w:val="auto"/>
                <w:sz w:val="24"/>
                <w:szCs w:val="24"/>
                <w:lang w:val="en-US" w:eastAsia="zh-CN"/>
              </w:rPr>
              <w:t>6</w:t>
            </w:r>
            <w:r>
              <w:rPr>
                <w:rFonts w:hint="default" w:ascii="Times New Roman" w:hAnsi="Times New Roman" w:eastAsia="宋体" w:cstheme="minorEastAsia"/>
                <w:color w:val="auto"/>
                <w:sz w:val="24"/>
                <w:szCs w:val="24"/>
                <w:lang w:val="en-US" w:eastAsia="zh-CN"/>
              </w:rPr>
              <w:t>月</w:t>
            </w:r>
            <w:r>
              <w:rPr>
                <w:rFonts w:hint="eastAsia" w:ascii="Times New Roman" w:hAnsi="Times New Roman" w:eastAsia="宋体" w:cstheme="minorEastAsia"/>
                <w:color w:val="auto"/>
                <w:sz w:val="24"/>
                <w:szCs w:val="24"/>
                <w:lang w:val="en-US" w:eastAsia="zh-CN"/>
              </w:rPr>
              <w:t>6</w:t>
            </w:r>
            <w:r>
              <w:rPr>
                <w:rFonts w:hint="default" w:ascii="Times New Roman" w:hAnsi="Times New Roman" w:eastAsia="宋体" w:cstheme="minorEastAsia"/>
                <w:color w:val="auto"/>
                <w:sz w:val="24"/>
                <w:szCs w:val="24"/>
                <w:lang w:val="en-US" w:eastAsia="zh-CN"/>
              </w:rPr>
              <w:t>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监测期间，</w:t>
            </w:r>
            <w:r>
              <w:rPr>
                <w:rFonts w:hint="default" w:ascii="Times New Roman" w:hAnsi="Times New Roman" w:eastAsia="宋体" w:cs="宋体"/>
                <w:b w:val="0"/>
                <w:bCs w:val="0"/>
                <w:color w:val="000000"/>
                <w:sz w:val="24"/>
                <w:szCs w:val="24"/>
              </w:rPr>
              <w:t>年产20吨芯片用光刻胶（集成电路）项目（年产13.5吨芯片用光刻胶（集成电路）项目）</w:t>
            </w:r>
            <w:r>
              <w:rPr>
                <w:rFonts w:hint="default" w:ascii="Times New Roman" w:hAnsi="Times New Roman" w:eastAsia="宋体" w:cstheme="minorEastAsia"/>
                <w:color w:val="auto"/>
                <w:sz w:val="24"/>
                <w:szCs w:val="24"/>
                <w:lang w:val="en-US" w:eastAsia="zh-CN"/>
              </w:rPr>
              <w:t>生产正常，</w:t>
            </w:r>
            <w:r>
              <w:rPr>
                <w:rFonts w:hint="eastAsia" w:ascii="Times New Roman" w:hAnsi="Times New Roman" w:eastAsia="宋体" w:cstheme="minorEastAsia"/>
                <w:color w:val="auto"/>
                <w:sz w:val="24"/>
                <w:szCs w:val="24"/>
                <w:lang w:val="en-US" w:eastAsia="zh-CN"/>
              </w:rPr>
              <w:t>污染物</w:t>
            </w:r>
            <w:r>
              <w:rPr>
                <w:rFonts w:hint="default" w:ascii="Times New Roman" w:hAnsi="Times New Roman" w:eastAsia="宋体" w:cstheme="minorEastAsia"/>
                <w:color w:val="auto"/>
                <w:sz w:val="24"/>
                <w:szCs w:val="24"/>
                <w:lang w:val="en-US" w:eastAsia="zh-CN"/>
              </w:rPr>
              <w:t>治理设施运行正常。经核算表明：监测期间，项目生产工况达到75%以上，符合验收监测要求。监测期间，</w:t>
            </w:r>
            <w:r>
              <w:rPr>
                <w:rFonts w:hint="eastAsia" w:ascii="Times New Roman" w:hAnsi="Times New Roman" w:eastAsia="宋体" w:cstheme="minorEastAsia"/>
                <w:color w:val="auto"/>
                <w:sz w:val="24"/>
                <w:szCs w:val="24"/>
                <w:lang w:val="en-US" w:eastAsia="zh-CN"/>
              </w:rPr>
              <w:t>生产</w:t>
            </w:r>
            <w:r>
              <w:rPr>
                <w:rFonts w:hint="default" w:ascii="Times New Roman" w:hAnsi="Times New Roman" w:eastAsia="宋体" w:cstheme="minorEastAsia"/>
                <w:color w:val="auto"/>
                <w:sz w:val="24"/>
                <w:szCs w:val="24"/>
                <w:lang w:val="en-US" w:eastAsia="zh-CN"/>
              </w:rPr>
              <w:t>工况见表8-</w:t>
            </w:r>
            <w:r>
              <w:rPr>
                <w:rFonts w:hint="eastAsia" w:ascii="Times New Roman" w:hAnsi="Times New Roman" w:eastAsia="宋体" w:cstheme="minorEastAsia"/>
                <w:color w:val="auto"/>
                <w:sz w:val="24"/>
                <w:szCs w:val="24"/>
                <w:lang w:val="en-US" w:eastAsia="zh-CN"/>
              </w:rPr>
              <w:t>1</w:t>
            </w:r>
            <w:r>
              <w:rPr>
                <w:rFonts w:hint="default"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宋体"/>
                <w:b/>
                <w:color w:val="auto"/>
                <w:sz w:val="24"/>
                <w:lang w:val="en-US" w:eastAsia="zh-CN"/>
              </w:rPr>
            </w:pPr>
            <w:r>
              <w:rPr>
                <w:rFonts w:hint="eastAsia" w:ascii="Times New Roman" w:hAnsi="Times New Roman" w:eastAsia="宋体"/>
                <w:b/>
                <w:color w:val="auto"/>
                <w:sz w:val="24"/>
                <w:lang w:val="en-US" w:eastAsia="zh-CN"/>
              </w:rPr>
              <w:t>表8-1  监测期间项目生产负荷</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2241"/>
              <w:gridCol w:w="1500"/>
              <w:gridCol w:w="1293"/>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监测日期</w:t>
                  </w:r>
                </w:p>
              </w:tc>
              <w:tc>
                <w:tcPr>
                  <w:tcW w:w="1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项目（产品）</w:t>
                  </w: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产品产量</w:t>
                  </w:r>
                </w:p>
              </w:tc>
              <w:tc>
                <w:tcPr>
                  <w:tcW w:w="7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设计产量</w:t>
                  </w:r>
                </w:p>
              </w:tc>
              <w:tc>
                <w:tcPr>
                  <w:tcW w:w="8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color w:val="auto"/>
                      <w:sz w:val="21"/>
                      <w:szCs w:val="21"/>
                      <w:lang w:val="en-US" w:eastAsia="zh-CN"/>
                    </w:rPr>
                  </w:pPr>
                  <w:r>
                    <w:rPr>
                      <w:rFonts w:hint="eastAsia" w:ascii="Times New Roman" w:hAnsi="Times New Roman" w:eastAsia="宋体" w:cstheme="minorEastAsia"/>
                      <w:b/>
                      <w:bCs/>
                      <w:color w:val="auto"/>
                      <w:sz w:val="21"/>
                      <w:szCs w:val="21"/>
                      <w:lang w:val="en-US" w:eastAsia="zh-CN"/>
                    </w:rPr>
                    <w:t>处理负荷%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2022年6月5日</w:t>
                  </w:r>
                </w:p>
              </w:tc>
              <w:tc>
                <w:tcPr>
                  <w:tcW w:w="1349" w:type="pct"/>
                  <w:vMerge w:val="restart"/>
                  <w:tcBorders>
                    <w:tl2br w:val="nil"/>
                    <w:tr2bl w:val="nil"/>
                  </w:tcBorders>
                  <w:vAlign w:val="center"/>
                </w:tcPr>
                <w:p>
                  <w:pPr>
                    <w:bidi w:val="0"/>
                    <w:jc w:val="center"/>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感光型正性聚酰亚胺光刻胶</w:t>
                  </w:r>
                </w:p>
              </w:tc>
              <w:tc>
                <w:tcPr>
                  <w:tcW w:w="903" w:type="pct"/>
                  <w:tcBorders>
                    <w:tl2br w:val="nil"/>
                    <w:tr2bl w:val="nil"/>
                  </w:tcBorders>
                  <w:vAlign w:val="center"/>
                </w:tcPr>
                <w:p>
                  <w:pPr>
                    <w:bidi w:val="0"/>
                    <w:jc w:val="center"/>
                    <w:rPr>
                      <w:rFonts w:hint="default" w:ascii="Times New Roman" w:hAnsi="Times New Roman" w:eastAsia="宋体" w:cstheme="minorEastAsia"/>
                      <w:szCs w:val="21"/>
                      <w:lang w:val="en-US" w:eastAsia="zh-CN"/>
                    </w:rPr>
                  </w:pPr>
                  <w:r>
                    <w:rPr>
                      <w:rFonts w:hint="eastAsia" w:ascii="Times New Roman" w:hAnsi="Times New Roman" w:eastAsia="宋体" w:cstheme="minorEastAsia"/>
                      <w:szCs w:val="21"/>
                      <w:lang w:val="en-US" w:eastAsia="zh-CN"/>
                    </w:rPr>
                    <w:t>0.030</w:t>
                  </w:r>
                </w:p>
              </w:tc>
              <w:tc>
                <w:tcPr>
                  <w:tcW w:w="7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0.033吨/天</w:t>
                  </w:r>
                </w:p>
              </w:tc>
              <w:tc>
                <w:tcPr>
                  <w:tcW w:w="8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2022年6月6日</w:t>
                  </w:r>
                </w:p>
              </w:tc>
              <w:tc>
                <w:tcPr>
                  <w:tcW w:w="1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sz w:val="21"/>
                      <w:szCs w:val="21"/>
                      <w:lang w:val="en-US" w:eastAsia="zh-CN"/>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0.031</w:t>
                  </w:r>
                </w:p>
              </w:tc>
              <w:tc>
                <w:tcPr>
                  <w:tcW w:w="7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93.93%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2022年6月5日</w:t>
                  </w:r>
                </w:p>
              </w:tc>
              <w:tc>
                <w:tcPr>
                  <w:tcW w:w="1349" w:type="pct"/>
                  <w:vMerge w:val="restart"/>
                  <w:tcBorders>
                    <w:tl2br w:val="nil"/>
                    <w:tr2bl w:val="nil"/>
                  </w:tcBorders>
                  <w:vAlign w:val="center"/>
                </w:tcPr>
                <w:p>
                  <w:pPr>
                    <w:bidi w:val="0"/>
                    <w:jc w:val="center"/>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非感光型聚酰亚胺光刻胶</w:t>
                  </w: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0.010</w:t>
                  </w:r>
                </w:p>
              </w:tc>
              <w:tc>
                <w:tcPr>
                  <w:tcW w:w="7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0.012吨/天</w:t>
                  </w:r>
                </w:p>
              </w:tc>
              <w:tc>
                <w:tcPr>
                  <w:tcW w:w="8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83.33%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2022年6月6日</w:t>
                  </w:r>
                </w:p>
              </w:tc>
              <w:tc>
                <w:tcPr>
                  <w:tcW w:w="1349" w:type="pct"/>
                  <w:vMerge w:val="continue"/>
                  <w:tcBorders>
                    <w:tl2br w:val="nil"/>
                    <w:tr2bl w:val="nil"/>
                  </w:tcBorders>
                  <w:vAlign w:val="center"/>
                </w:tcPr>
                <w:p>
                  <w:pPr>
                    <w:bidi w:val="0"/>
                    <w:jc w:val="center"/>
                    <w:rPr>
                      <w:rFonts w:hint="eastAsia" w:ascii="Times New Roman" w:hAnsi="Times New Roman" w:eastAsia="宋体" w:cstheme="minorEastAsia"/>
                      <w:sz w:val="21"/>
                      <w:szCs w:val="21"/>
                      <w:lang w:val="en-US" w:eastAsia="zh-CN"/>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0.011</w:t>
                  </w:r>
                </w:p>
              </w:tc>
              <w:tc>
                <w:tcPr>
                  <w:tcW w:w="7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c>
                <w:tcPr>
                  <w:tcW w:w="8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91.66%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环保设施处理效率监测结果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lang w:val="en-US" w:eastAsia="zh-CN"/>
              </w:rPr>
            </w:pPr>
            <w:r>
              <w:rPr>
                <w:rFonts w:hint="eastAsia" w:ascii="Times New Roman" w:hAnsi="Times New Roman" w:eastAsia="宋体" w:cstheme="minorEastAsia"/>
                <w:b/>
                <w:bCs/>
                <w:sz w:val="24"/>
                <w:szCs w:val="24"/>
                <w:lang w:val="en-US" w:eastAsia="zh-CN"/>
              </w:rPr>
              <w:t>1、废气治理设施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投料工段和非感光型聚酰亚胺光刻胶生产线中称重、投料工段产生的废气经集气罩收集后通过“脉冲袋式除尘器+UV光氧催化装置+活性炭吸附装置”处理后，通过30m高排气筒（1#）高空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溶解合成、球磨、离心、干燥、复配、过滤、包装工段和非感光型聚酰亚胺光刻胶生产线中溶解合成、过滤、包装工段产生的废气经集气罩收集后经“UV光氧催化装置+活性炭吸附装置”处理后通过30m高1#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1#排气筒所配套的处理设施进气管道不符合监测技术规范的要求，无法准确对处理前进气管道中的污染物进行采样，故本次验收监测工作不对处理装置的处理效率进行监测和计算。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b/>
                <w:bCs/>
                <w:sz w:val="24"/>
                <w:szCs w:val="24"/>
                <w:lang w:val="en-US" w:eastAsia="zh-CN"/>
              </w:rPr>
              <w:t>2、废水治理设施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sz w:val="24"/>
              </w:rPr>
            </w:pPr>
            <w:r>
              <w:rPr>
                <w:rFonts w:hint="eastAsia" w:ascii="Times New Roman" w:hAnsi="Times New Roman" w:eastAsia="宋体"/>
                <w:sz w:val="24"/>
                <w:lang w:val="en-US" w:eastAsia="zh-CN"/>
              </w:rPr>
              <w:t>项目</w:t>
            </w:r>
            <w:r>
              <w:rPr>
                <w:rFonts w:hint="eastAsia" w:ascii="Times New Roman" w:hAnsi="Times New Roman" w:eastAsia="宋体" w:cstheme="minorEastAsia"/>
                <w:color w:val="auto"/>
                <w:sz w:val="24"/>
                <w:szCs w:val="24"/>
                <w:highlight w:val="none"/>
                <w:lang w:val="en-US" w:eastAsia="zh-CN"/>
              </w:rPr>
              <w:t>离心废水（W1-3）、检测废水、污水处理再生液、高浓度废水W1-1和W1-2经过厂内污水处理站“低温蒸发+分子筛吸附”处理后，与</w:t>
            </w:r>
            <w:r>
              <w:rPr>
                <w:rFonts w:hint="eastAsia" w:ascii="Times New Roman" w:hAnsi="Times New Roman" w:eastAsia="宋体"/>
                <w:sz w:val="24"/>
              </w:rPr>
              <w:t>洗瓶废水</w:t>
            </w:r>
            <w:r>
              <w:rPr>
                <w:rFonts w:hint="eastAsia" w:ascii="Times New Roman" w:hAnsi="Times New Roman" w:eastAsia="宋体"/>
                <w:sz w:val="24"/>
                <w:lang w:eastAsia="zh-CN"/>
              </w:rPr>
              <w:t>、</w:t>
            </w:r>
            <w:r>
              <w:rPr>
                <w:rFonts w:hint="eastAsia" w:ascii="Times New Roman" w:hAnsi="Times New Roman" w:eastAsia="宋体"/>
                <w:sz w:val="24"/>
              </w:rPr>
              <w:t>纯水制备废水</w:t>
            </w:r>
            <w:r>
              <w:rPr>
                <w:rFonts w:hint="eastAsia" w:ascii="Times New Roman" w:hAnsi="Times New Roman" w:eastAsia="宋体"/>
                <w:sz w:val="24"/>
                <w:lang w:eastAsia="zh-CN"/>
              </w:rPr>
              <w:t>、</w:t>
            </w:r>
            <w:r>
              <w:rPr>
                <w:rFonts w:hint="eastAsia" w:ascii="Times New Roman" w:hAnsi="Times New Roman" w:eastAsia="宋体"/>
                <w:sz w:val="24"/>
              </w:rPr>
              <w:t>低温冷却液循环泵冷却循环废水</w:t>
            </w:r>
            <w:r>
              <w:rPr>
                <w:rFonts w:hint="eastAsia" w:ascii="Times New Roman" w:hAnsi="Times New Roman" w:eastAsia="宋体"/>
                <w:sz w:val="24"/>
                <w:lang w:val="en-US" w:eastAsia="zh-CN"/>
              </w:rPr>
              <w:t>一起</w:t>
            </w:r>
            <w:r>
              <w:rPr>
                <w:rFonts w:hint="eastAsia" w:ascii="Times New Roman" w:hAnsi="Times New Roman" w:eastAsia="宋体" w:cstheme="minorEastAsia"/>
                <w:color w:val="auto"/>
                <w:sz w:val="24"/>
                <w:szCs w:val="24"/>
                <w:highlight w:val="none"/>
                <w:lang w:val="en-US" w:eastAsia="zh-CN"/>
              </w:rPr>
              <w:t>接管通盛排水有限公司，无法对厂内污水站进行处理效率监测，</w:t>
            </w:r>
            <w:r>
              <w:rPr>
                <w:rFonts w:hint="eastAsia" w:ascii="Times New Roman" w:hAnsi="Times New Roman" w:eastAsia="宋体" w:cstheme="minorEastAsia"/>
                <w:color w:val="auto"/>
                <w:sz w:val="24"/>
                <w:szCs w:val="24"/>
                <w:lang w:val="en-US" w:eastAsia="zh-CN"/>
              </w:rPr>
              <w:t>故不对废水治理设施处理效率进行监测和计算</w:t>
            </w:r>
            <w:r>
              <w:rPr>
                <w:rFonts w:hint="eastAsia" w:ascii="Times New Roman" w:hAnsi="Times New Roman" w:eastAsia="宋体"/>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3、噪声治理设施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color w:val="auto"/>
                <w:sz w:val="24"/>
                <w:szCs w:val="24"/>
                <w:lang w:val="en-US" w:eastAsia="zh-CN"/>
              </w:rPr>
              <w:t>项目与其他已建项目均产生噪声，相互叠</w:t>
            </w:r>
            <w:r>
              <w:rPr>
                <w:rFonts w:hint="eastAsia" w:ascii="Times New Roman" w:hAnsi="Times New Roman" w:eastAsia="宋体" w:cstheme="minorEastAsia"/>
                <w:sz w:val="24"/>
                <w:szCs w:val="24"/>
                <w:lang w:val="en-US" w:eastAsia="zh-CN"/>
              </w:rPr>
              <w:t>加，无法对单个项目的噪声治理设施进行效果监测。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bookmarkStart w:id="3" w:name="_Toc524250910"/>
            <w:r>
              <w:rPr>
                <w:rFonts w:hint="eastAsia" w:ascii="Times New Roman" w:hAnsi="Times New Roman" w:eastAsia="宋体" w:cstheme="minorEastAsia"/>
                <w:b/>
                <w:bCs/>
                <w:sz w:val="24"/>
                <w:szCs w:val="24"/>
                <w:lang w:val="en-US" w:eastAsia="zh-CN"/>
              </w:rPr>
              <w:t>4、固体废物治理设施</w:t>
            </w:r>
            <w:bookmarkEnd w:id="3"/>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olor w:val="000000"/>
                <w:sz w:val="24"/>
              </w:rPr>
            </w:pPr>
            <w:r>
              <w:rPr>
                <w:rFonts w:hint="eastAsia" w:ascii="Times New Roman" w:hAnsi="Times New Roman" w:eastAsia="宋体" w:cstheme="minorEastAsia"/>
                <w:sz w:val="24"/>
                <w:szCs w:val="24"/>
                <w:lang w:val="en-US" w:eastAsia="zh-CN"/>
              </w:rPr>
              <w:t>本次验收，对固（液）体废物产生和处置情况进行调查</w:t>
            </w:r>
            <w:r>
              <w:rPr>
                <w:rFonts w:hint="eastAsia" w:ascii="Times New Roman" w:hAnsi="Times New Roman" w:eastAsia="宋体"/>
                <w:color w:val="000000"/>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5、辐射防护设施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项目无辐射源。</w:t>
            </w:r>
          </w:p>
          <w:p>
            <w:pPr>
              <w:numPr>
                <w:ilvl w:val="0"/>
                <w:numId w:val="0"/>
              </w:numPr>
              <w:spacing w:before="62" w:beforeLines="20" w:line="360" w:lineRule="auto"/>
              <w:rPr>
                <w:rFonts w:hint="default" w:ascii="Times New Roman" w:hAnsi="Times New Roman" w:eastAsia="宋体" w:cstheme="minorEastAsia"/>
                <w:b/>
                <w:bCs/>
                <w:color w:val="auto"/>
                <w:sz w:val="24"/>
                <w:szCs w:val="24"/>
                <w:lang w:val="en-US" w:eastAsia="zh-CN"/>
              </w:rPr>
            </w:pPr>
            <w:r>
              <w:rPr>
                <w:rFonts w:hint="default" w:ascii="Times New Roman" w:hAnsi="Times New Roman" w:eastAsia="宋体" w:cstheme="minorEastAsia"/>
                <w:b/>
                <w:bCs/>
                <w:sz w:val="24"/>
                <w:szCs w:val="24"/>
                <w:lang w:val="en-US" w:eastAsia="zh-CN"/>
              </w:rPr>
              <w:t>验</w:t>
            </w:r>
            <w:r>
              <w:rPr>
                <w:rFonts w:hint="default" w:ascii="Times New Roman" w:hAnsi="Times New Roman" w:eastAsia="宋体" w:cstheme="minorEastAsia"/>
                <w:b/>
                <w:bCs/>
                <w:color w:val="auto"/>
                <w:sz w:val="24"/>
                <w:szCs w:val="24"/>
                <w:lang w:val="en-US" w:eastAsia="zh-CN"/>
              </w:rPr>
              <w:t>收监测结果（附件1）</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color w:val="auto"/>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heme="minorEastAsia"/>
                <w:color w:val="auto"/>
                <w:sz w:val="24"/>
                <w:szCs w:val="24"/>
                <w:lang w:val="en-US" w:eastAsia="zh-CN"/>
              </w:rPr>
              <w:t>监测结果（表</w:t>
            </w:r>
            <w:r>
              <w:rPr>
                <w:rFonts w:hint="eastAsia" w:ascii="Times New Roman" w:hAnsi="Times New Roman" w:eastAsia="宋体" w:cstheme="minorEastAsia"/>
                <w:color w:val="auto"/>
                <w:sz w:val="24"/>
                <w:szCs w:val="24"/>
                <w:lang w:val="en-US" w:eastAsia="zh-CN"/>
              </w:rPr>
              <w:t>8-2、8-3</w:t>
            </w:r>
            <w:r>
              <w:rPr>
                <w:rFonts w:hint="default" w:ascii="Times New Roman" w:hAnsi="Times New Roman" w:eastAsia="宋体" w:cstheme="minorEastAsia"/>
                <w:color w:val="auto"/>
                <w:sz w:val="24"/>
                <w:szCs w:val="24"/>
                <w:lang w:val="en-US" w:eastAsia="zh-CN"/>
              </w:rPr>
              <w:t>）表明：</w:t>
            </w:r>
            <w:r>
              <w:rPr>
                <w:rFonts w:hint="eastAsia" w:ascii="Times New Roman" w:hAnsi="Times New Roman" w:eastAsia="宋体" w:cstheme="minorEastAsia"/>
                <w:color w:val="auto"/>
                <w:sz w:val="24"/>
                <w:szCs w:val="24"/>
                <w:lang w:val="en-US" w:eastAsia="zh-CN"/>
              </w:rPr>
              <w:t>1</w:t>
            </w:r>
            <w:r>
              <w:rPr>
                <w:rFonts w:hint="default" w:ascii="Times New Roman" w:hAnsi="Times New Roman" w:eastAsia="宋体" w:cstheme="minorEastAsia"/>
                <w:color w:val="auto"/>
                <w:sz w:val="24"/>
                <w:szCs w:val="24"/>
                <w:lang w:val="en-US" w:eastAsia="zh-CN"/>
              </w:rPr>
              <w:t>#</w:t>
            </w:r>
            <w:r>
              <w:rPr>
                <w:rFonts w:hint="eastAsia" w:ascii="Times New Roman" w:hAnsi="Times New Roman" w:eastAsia="宋体" w:cstheme="minorEastAsia"/>
                <w:color w:val="auto"/>
                <w:sz w:val="24"/>
                <w:szCs w:val="24"/>
                <w:lang w:val="en-US" w:eastAsia="zh-CN"/>
              </w:rPr>
              <w:t>排气筒中</w:t>
            </w:r>
            <w:r>
              <w:rPr>
                <w:rFonts w:hint="eastAsia" w:ascii="Times New Roman" w:hAnsi="Times New Roman" w:eastAsia="宋体"/>
                <w:color w:val="auto"/>
                <w:sz w:val="24"/>
                <w:szCs w:val="24"/>
                <w:lang w:val="en-US" w:eastAsia="zh-CN"/>
              </w:rPr>
              <w:t>颗粒物、非甲烷总烃</w:t>
            </w:r>
            <w:r>
              <w:rPr>
                <w:rFonts w:hint="eastAsia" w:ascii="Times New Roman" w:hAnsi="Times New Roman" w:eastAsia="宋体" w:cs="Times New Roman"/>
                <w:color w:val="auto"/>
                <w:sz w:val="24"/>
                <w:lang w:val="en-US" w:eastAsia="zh-CN"/>
              </w:rPr>
              <w:t>最高允许排放浓度均达到</w:t>
            </w:r>
            <w:r>
              <w:rPr>
                <w:rFonts w:hint="eastAsia" w:ascii="Times New Roman" w:hAnsi="Times New Roman" w:eastAsia="宋体" w:cs="Times New Roman"/>
                <w:color w:val="auto"/>
                <w:sz w:val="24"/>
                <w:szCs w:val="24"/>
                <w:lang w:val="en-US" w:eastAsia="zh-CN"/>
              </w:rPr>
              <w:t>《合成树脂工业污染物排放标准》（GB31572-2015）中表5标准，</w:t>
            </w:r>
            <w:r>
              <w:rPr>
                <w:rFonts w:hint="eastAsia" w:ascii="Times New Roman" w:hAnsi="Times New Roman" w:eastAsia="宋体" w:cs="Times New Roman"/>
                <w:color w:val="auto"/>
                <w:sz w:val="24"/>
                <w:lang w:val="en-US" w:eastAsia="zh-CN"/>
              </w:rPr>
              <w:t>最高允许排放速率均符合</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中表1标准；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颗粒物、</w:t>
            </w:r>
            <w:r>
              <w:rPr>
                <w:rFonts w:hint="eastAsia" w:ascii="Times New Roman" w:hAnsi="Times New Roman" w:eastAsia="宋体"/>
                <w:color w:val="auto"/>
                <w:sz w:val="24"/>
                <w:szCs w:val="24"/>
                <w:lang w:val="en-US" w:eastAsia="zh-CN"/>
              </w:rPr>
              <w:t>非甲烷总烃</w:t>
            </w:r>
            <w:r>
              <w:rPr>
                <w:rFonts w:hint="eastAsia" w:ascii="Times New Roman" w:hAnsi="Times New Roman" w:eastAsia="宋体" w:cs="Times New Roman"/>
                <w:color w:val="auto"/>
                <w:sz w:val="24"/>
                <w:lang w:val="en-US" w:eastAsia="zh-CN"/>
              </w:rPr>
              <w:t>厂界浓度监控点浓度均达到</w:t>
            </w:r>
            <w:r>
              <w:rPr>
                <w:rFonts w:hint="eastAsia" w:ascii="Times New Roman" w:hAnsi="Times New Roman" w:eastAsia="宋体" w:cs="Times New Roman"/>
                <w:color w:val="auto"/>
                <w:sz w:val="24"/>
                <w:szCs w:val="24"/>
                <w:lang w:val="en-US" w:eastAsia="zh-CN"/>
              </w:rPr>
              <w:t>《合成树脂工业污染物排放标准》（GB31572-2015）中表9标准</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olor w:val="auto"/>
                <w:sz w:val="24"/>
              </w:rPr>
              <w:t>项目车间外无组织有机废气排放</w:t>
            </w:r>
            <w:r>
              <w:rPr>
                <w:rFonts w:hint="eastAsia" w:ascii="Times New Roman" w:hAnsi="Times New Roman" w:eastAsia="宋体"/>
                <w:color w:val="auto"/>
                <w:sz w:val="24"/>
                <w:lang w:val="en-US" w:eastAsia="zh-CN"/>
              </w:rPr>
              <w:t>符合</w:t>
            </w:r>
            <w:r>
              <w:rPr>
                <w:rFonts w:hint="eastAsia" w:ascii="Times New Roman" w:hAnsi="Times New Roman" w:eastAsia="宋体" w:cs="Times New Roman"/>
                <w:color w:val="auto"/>
                <w:sz w:val="24"/>
                <w:szCs w:val="24"/>
                <w:lang w:val="en-US" w:eastAsia="zh-CN"/>
              </w:rPr>
              <w:t>执行</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中表2标准</w:t>
            </w:r>
            <w:r>
              <w:rPr>
                <w:rFonts w:hint="eastAsia"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bookmarkStart w:id="4" w:name="_GoBack"/>
            <w:bookmarkEnd w:id="4"/>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lang w:val="en-US" w:eastAsia="zh-CN"/>
              </w:rPr>
            </w:pPr>
            <w:r>
              <w:rPr>
                <w:rFonts w:hint="eastAsia" w:ascii="Times New Roman" w:hAnsi="Times New Roman" w:eastAsia="宋体"/>
                <w:b/>
                <w:color w:val="0000FF"/>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b/>
          <w:color w:val="auto"/>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color w:val="auto"/>
          <w:lang w:val="en-US" w:eastAsia="zh-CN"/>
        </w:rPr>
      </w:pPr>
      <w:r>
        <w:rPr>
          <w:rFonts w:hint="default" w:ascii="Times New Roman" w:hAnsi="Times New Roman" w:eastAsia="宋体"/>
          <w:b/>
          <w:color w:val="auto"/>
          <w:sz w:val="24"/>
          <w:lang w:val="en-US" w:eastAsia="zh-CN"/>
        </w:rPr>
        <w:t>表</w:t>
      </w:r>
      <w:r>
        <w:rPr>
          <w:rFonts w:hint="eastAsia" w:ascii="Times New Roman" w:hAnsi="Times New Roman" w:eastAsia="宋体"/>
          <w:b/>
          <w:color w:val="auto"/>
          <w:sz w:val="24"/>
          <w:lang w:val="en-US" w:eastAsia="zh-CN"/>
        </w:rPr>
        <w:t xml:space="preserve">8-2  </w:t>
      </w:r>
      <w:r>
        <w:rPr>
          <w:rFonts w:hint="default" w:ascii="Times New Roman" w:hAnsi="Times New Roman" w:eastAsia="宋体"/>
          <w:b/>
          <w:color w:val="auto"/>
          <w:sz w:val="24"/>
          <w:lang w:val="en-US" w:eastAsia="zh-CN"/>
        </w:rPr>
        <w:t>有组织废气监测</w:t>
      </w:r>
      <w:r>
        <w:rPr>
          <w:rFonts w:hint="eastAsia" w:ascii="Times New Roman" w:hAnsi="Times New Roman" w:eastAsia="宋体"/>
          <w:b/>
          <w:color w:val="auto"/>
          <w:sz w:val="24"/>
          <w:lang w:val="en-US" w:eastAsia="zh-CN"/>
        </w:rPr>
        <w:t xml:space="preserve">结果表   </w:t>
      </w:r>
    </w:p>
    <w:tbl>
      <w:tblPr>
        <w:tblStyle w:val="1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1162"/>
        <w:gridCol w:w="1556"/>
        <w:gridCol w:w="1698"/>
        <w:gridCol w:w="1573"/>
        <w:gridCol w:w="1808"/>
        <w:gridCol w:w="1726"/>
        <w:gridCol w:w="25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监测日期</w:t>
            </w:r>
          </w:p>
        </w:tc>
        <w:tc>
          <w:tcPr>
            <w:tcW w:w="4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监测点位</w:t>
            </w: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标杆流量</w:t>
            </w:r>
          </w:p>
        </w:tc>
        <w:tc>
          <w:tcPr>
            <w:tcW w:w="11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颗粒物</w:t>
            </w:r>
          </w:p>
        </w:tc>
        <w:tc>
          <w:tcPr>
            <w:tcW w:w="124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非甲烷总烃</w:t>
            </w:r>
          </w:p>
        </w:tc>
        <w:tc>
          <w:tcPr>
            <w:tcW w:w="9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m</w:t>
            </w:r>
            <w:r>
              <w:rPr>
                <w:rFonts w:hint="eastAsia" w:ascii="Times New Roman" w:hAnsi="Times New Roman" w:eastAsia="宋体" w:cstheme="minorEastAsia"/>
                <w:b/>
                <w:bCs/>
                <w:sz w:val="21"/>
                <w:szCs w:val="21"/>
                <w:vertAlign w:val="superscript"/>
                <w:lang w:val="en-US" w:eastAsia="zh-CN"/>
              </w:rPr>
              <w:t>3</w:t>
            </w:r>
            <w:r>
              <w:rPr>
                <w:rFonts w:hint="eastAsia" w:ascii="Times New Roman" w:hAnsi="Times New Roman" w:eastAsia="宋体" w:cstheme="minorEastAsia"/>
                <w:b/>
                <w:bCs/>
                <w:sz w:val="21"/>
                <w:szCs w:val="21"/>
                <w:lang w:val="en-US" w:eastAsia="zh-CN"/>
              </w:rPr>
              <w:t>/h</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mg/m</w:t>
            </w:r>
            <w:r>
              <w:rPr>
                <w:rFonts w:hint="eastAsia" w:ascii="Times New Roman" w:hAnsi="Times New Roman" w:eastAsia="宋体" w:cstheme="minorEastAsia"/>
                <w:b/>
                <w:bCs/>
                <w:sz w:val="21"/>
                <w:szCs w:val="21"/>
                <w:vertAlign w:val="superscript"/>
                <w:lang w:val="en-US" w:eastAsia="zh-CN"/>
              </w:rPr>
              <w:t>3</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kg/h</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mg/m</w:t>
            </w:r>
            <w:r>
              <w:rPr>
                <w:rFonts w:hint="eastAsia" w:ascii="Times New Roman" w:hAnsi="Times New Roman" w:eastAsia="宋体" w:cstheme="minorEastAsia"/>
                <w:b/>
                <w:bCs/>
                <w:sz w:val="21"/>
                <w:szCs w:val="21"/>
                <w:vertAlign w:val="superscript"/>
                <w:lang w:val="en-US" w:eastAsia="zh-CN"/>
              </w:rPr>
              <w:t>3</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kg/h</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2022年6月5日</w:t>
            </w:r>
          </w:p>
        </w:tc>
        <w:tc>
          <w:tcPr>
            <w:tcW w:w="4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b w:val="0"/>
                <w:bCs w:val="0"/>
                <w:i w:val="0"/>
                <w:color w:val="FF0000"/>
                <w:sz w:val="21"/>
                <w:szCs w:val="21"/>
                <w:u w:val="none"/>
                <w:lang w:val="en-US" w:eastAsia="zh-CN"/>
              </w:rPr>
            </w:pPr>
            <w:r>
              <w:rPr>
                <w:rFonts w:hint="eastAsia" w:ascii="Times New Roman" w:hAnsi="Times New Roman" w:eastAsia="宋体" w:cs="宋体"/>
                <w:szCs w:val="21"/>
                <w:lang w:val="en-US" w:eastAsia="zh-CN"/>
              </w:rPr>
              <w:t>1#</w:t>
            </w: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7675</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1.2</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9.2×10</w:t>
            </w:r>
            <w:r>
              <w:rPr>
                <w:rFonts w:hint="eastAsia" w:ascii="Times New Roman" w:hAnsi="Times New Roman" w:eastAsia="宋体" w:cstheme="minorEastAsia"/>
                <w:kern w:val="2"/>
                <w:sz w:val="21"/>
                <w:szCs w:val="21"/>
                <w:vertAlign w:val="superscript"/>
                <w:lang w:val="en-US" w:eastAsia="zh-CN" w:bidi="ar-SA"/>
              </w:rPr>
              <w:t>-3</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0.79</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kern w:val="2"/>
                <w:sz w:val="21"/>
                <w:szCs w:val="21"/>
                <w:lang w:val="en-US" w:eastAsia="zh-CN" w:bidi="ar-SA"/>
              </w:rPr>
            </w:pPr>
            <w:r>
              <w:rPr>
                <w:rFonts w:hint="eastAsia" w:ascii="Times New Roman" w:hAnsi="Times New Roman" w:eastAsia="宋体" w:cstheme="minorEastAsia"/>
                <w:color w:val="auto"/>
                <w:kern w:val="2"/>
                <w:sz w:val="21"/>
                <w:szCs w:val="21"/>
                <w:lang w:val="en-US" w:eastAsia="zh-CN" w:bidi="ar-SA"/>
              </w:rPr>
              <w:t>6.1</w:t>
            </w:r>
            <w:r>
              <w:rPr>
                <w:rFonts w:hint="eastAsia" w:ascii="Times New Roman" w:hAnsi="Times New Roman" w:eastAsia="宋体" w:cstheme="minorEastAsia"/>
                <w:kern w:val="2"/>
                <w:sz w:val="21"/>
                <w:szCs w:val="21"/>
                <w:lang w:val="en-US" w:eastAsia="zh-CN" w:bidi="ar-SA"/>
              </w:rPr>
              <w:t>×10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r>
              <w:rPr>
                <w:rFonts w:hint="eastAsia" w:ascii="Times New Roman" w:hAnsi="Times New Roman" w:eastAsia="宋体" w:cs="宋体"/>
                <w:color w:val="auto"/>
                <w:szCs w:val="21"/>
                <w:lang w:val="en-US" w:eastAsia="zh-CN"/>
              </w:rPr>
              <w:t>1#</w:t>
            </w:r>
            <w:r>
              <w:rPr>
                <w:rFonts w:hint="eastAsia" w:ascii="Times New Roman" w:hAnsi="Times New Roman" w:eastAsia="宋体" w:cstheme="minorEastAsia"/>
                <w:color w:val="auto"/>
                <w:sz w:val="21"/>
                <w:szCs w:val="21"/>
                <w:lang w:val="en-US" w:eastAsia="zh-CN"/>
              </w:rPr>
              <w:t>排气筒高度为30m</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FF0000"/>
                <w:sz w:val="21"/>
                <w:szCs w:val="21"/>
                <w:u w:val="none"/>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7768</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1.4</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0.011</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0.79</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kern w:val="2"/>
                <w:sz w:val="21"/>
                <w:szCs w:val="21"/>
                <w:lang w:val="en-US" w:eastAsia="zh-CN" w:bidi="ar-SA"/>
              </w:rPr>
            </w:pPr>
            <w:r>
              <w:rPr>
                <w:rFonts w:hint="eastAsia" w:ascii="Times New Roman" w:hAnsi="Times New Roman" w:eastAsia="宋体" w:cstheme="minorEastAsia"/>
                <w:color w:val="auto"/>
                <w:kern w:val="2"/>
                <w:sz w:val="21"/>
                <w:szCs w:val="21"/>
                <w:lang w:val="en-US" w:eastAsia="zh-CN" w:bidi="ar-SA"/>
              </w:rPr>
              <w:t>6.1</w:t>
            </w:r>
            <w:r>
              <w:rPr>
                <w:rFonts w:hint="eastAsia" w:ascii="Times New Roman" w:hAnsi="Times New Roman" w:eastAsia="宋体" w:cstheme="minorEastAsia"/>
                <w:kern w:val="2"/>
                <w:sz w:val="21"/>
                <w:szCs w:val="21"/>
                <w:lang w:val="en-US" w:eastAsia="zh-CN" w:bidi="ar-SA"/>
              </w:rPr>
              <w:t>×10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FF0000"/>
                <w:sz w:val="21"/>
                <w:szCs w:val="21"/>
                <w:u w:val="none"/>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7821</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0.013</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0.78</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kern w:val="2"/>
                <w:sz w:val="21"/>
                <w:szCs w:val="21"/>
                <w:lang w:val="en-US" w:eastAsia="zh-CN" w:bidi="ar-SA"/>
              </w:rPr>
            </w:pPr>
            <w:r>
              <w:rPr>
                <w:rFonts w:hint="eastAsia" w:ascii="Times New Roman" w:hAnsi="Times New Roman" w:eastAsia="宋体" w:cstheme="minorEastAsia"/>
                <w:color w:val="auto"/>
                <w:kern w:val="2"/>
                <w:sz w:val="21"/>
                <w:szCs w:val="21"/>
                <w:lang w:val="en-US" w:eastAsia="zh-CN" w:bidi="ar-SA"/>
              </w:rPr>
              <w:t>6.1</w:t>
            </w:r>
            <w:r>
              <w:rPr>
                <w:rFonts w:hint="eastAsia" w:ascii="Times New Roman" w:hAnsi="Times New Roman" w:eastAsia="宋体" w:cstheme="minorEastAsia"/>
                <w:kern w:val="2"/>
                <w:sz w:val="21"/>
                <w:szCs w:val="21"/>
                <w:lang w:val="en-US" w:eastAsia="zh-CN" w:bidi="ar-SA"/>
              </w:rPr>
              <w:t>×10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FF0000"/>
                <w:sz w:val="21"/>
                <w:szCs w:val="21"/>
                <w:u w:val="none"/>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7778</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1.2</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9.3×10</w:t>
            </w:r>
            <w:r>
              <w:rPr>
                <w:rFonts w:hint="eastAsia" w:ascii="Times New Roman" w:hAnsi="Times New Roman" w:eastAsia="宋体" w:cstheme="minorEastAsia"/>
                <w:kern w:val="2"/>
                <w:sz w:val="21"/>
                <w:szCs w:val="21"/>
                <w:vertAlign w:val="superscript"/>
                <w:lang w:val="en-US" w:eastAsia="zh-CN" w:bidi="ar-SA"/>
              </w:rPr>
              <w:t>-3</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0.66</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5.2×10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FF0000"/>
                <w:sz w:val="21"/>
                <w:szCs w:val="21"/>
                <w:u w:val="none"/>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7897</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1.5</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0.012</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0.68</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5.4×10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sz w:val="21"/>
                <w:szCs w:val="21"/>
                <w:lang w:val="en-US" w:eastAsia="zh-CN"/>
              </w:rPr>
            </w:pPr>
          </w:p>
        </w:tc>
        <w:tc>
          <w:tcPr>
            <w:tcW w:w="4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FF0000"/>
                <w:sz w:val="21"/>
                <w:szCs w:val="21"/>
                <w:u w:val="none"/>
                <w:lang w:val="en-US" w:eastAsia="zh-CN"/>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7769</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1.4</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0.011</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0.67</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kern w:val="2"/>
                <w:sz w:val="21"/>
                <w:szCs w:val="21"/>
                <w:lang w:val="en-US" w:eastAsia="zh-CN" w:bidi="ar-SA"/>
              </w:rPr>
            </w:pPr>
            <w:r>
              <w:rPr>
                <w:rFonts w:hint="eastAsia" w:ascii="Times New Roman" w:hAnsi="Times New Roman" w:eastAsia="宋体" w:cstheme="minorEastAsia"/>
                <w:kern w:val="2"/>
                <w:sz w:val="21"/>
                <w:szCs w:val="21"/>
                <w:lang w:val="en-US" w:eastAsia="zh-CN" w:bidi="ar-SA"/>
              </w:rPr>
              <w:t>5.2×10</w:t>
            </w:r>
            <w:r>
              <w:rPr>
                <w:rFonts w:hint="eastAsia" w:ascii="Times New Roman" w:hAnsi="Times New Roman" w:eastAsia="宋体" w:cstheme="minorEastAsia"/>
                <w:kern w:val="2"/>
                <w:sz w:val="21"/>
                <w:szCs w:val="21"/>
                <w:vertAlign w:val="superscript"/>
                <w:lang w:val="en-US" w:eastAsia="zh-CN" w:bidi="ar-SA"/>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kern w:val="2"/>
                <w:sz w:val="21"/>
                <w:szCs w:val="21"/>
                <w:lang w:val="en-US" w:eastAsia="zh-CN" w:bidi="ar-SA"/>
              </w:rPr>
            </w:pPr>
            <w:r>
              <w:rPr>
                <w:rFonts w:hint="eastAsia" w:ascii="Times New Roman" w:hAnsi="Times New Roman" w:eastAsia="宋体" w:cstheme="minorEastAsia"/>
                <w:color w:val="auto"/>
                <w:sz w:val="21"/>
                <w:szCs w:val="21"/>
                <w:lang w:val="en-US" w:eastAsia="zh-CN"/>
              </w:rPr>
              <w:t>标准限值</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auto"/>
                <w:sz w:val="21"/>
                <w:szCs w:val="21"/>
                <w:u w:val="none"/>
                <w:lang w:val="en-US" w:eastAsia="zh-CN"/>
              </w:rPr>
            </w:pPr>
            <w:r>
              <w:rPr>
                <w:rFonts w:hint="eastAsia" w:ascii="Times New Roman" w:hAnsi="Times New Roman" w:eastAsia="宋体" w:cstheme="minorEastAsia"/>
                <w:sz w:val="21"/>
                <w:szCs w:val="21"/>
                <w:lang w:val="en-US" w:eastAsia="zh-CN"/>
              </w:rPr>
              <w:t>—</w:t>
            </w: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w:t>
            </w:r>
          </w:p>
        </w:tc>
        <w:tc>
          <w:tcPr>
            <w:tcW w:w="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20</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1</w:t>
            </w:r>
          </w:p>
        </w:tc>
        <w:tc>
          <w:tcPr>
            <w:tcW w:w="6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60</w:t>
            </w:r>
          </w:p>
        </w:tc>
        <w:tc>
          <w:tcPr>
            <w:tcW w:w="6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3</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color w:val="auto"/>
                <w:kern w:val="2"/>
                <w:sz w:val="21"/>
                <w:szCs w:val="21"/>
                <w:lang w:val="en-US" w:eastAsia="zh-CN" w:bidi="ar-SA"/>
              </w:rPr>
            </w:pPr>
            <w:r>
              <w:rPr>
                <w:rFonts w:hint="eastAsia" w:ascii="Times New Roman" w:hAnsi="Times New Roman" w:eastAsia="宋体" w:cstheme="minorEastAsia"/>
                <w:color w:val="auto"/>
                <w:sz w:val="21"/>
                <w:szCs w:val="21"/>
                <w:lang w:val="en-US" w:eastAsia="zh-CN"/>
              </w:rPr>
              <w:t>达标情况</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b w:val="0"/>
                <w:bCs w:val="0"/>
                <w:i w:val="0"/>
                <w:color w:val="auto"/>
                <w:sz w:val="21"/>
                <w:szCs w:val="21"/>
                <w:u w:val="none"/>
                <w:lang w:val="en-US" w:eastAsia="zh-CN"/>
              </w:rPr>
            </w:pPr>
            <w:r>
              <w:rPr>
                <w:rFonts w:hint="eastAsia" w:ascii="Times New Roman" w:hAnsi="Times New Roman" w:eastAsia="宋体" w:cstheme="minorEastAsia"/>
                <w:sz w:val="21"/>
                <w:szCs w:val="21"/>
                <w:lang w:val="en-US" w:eastAsia="zh-CN"/>
              </w:rPr>
              <w:t>—</w:t>
            </w: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r>
              <w:rPr>
                <w:rFonts w:hint="eastAsia" w:ascii="Times New Roman" w:hAnsi="Times New Roman" w:eastAsia="宋体" w:cstheme="minorEastAsia"/>
                <w:sz w:val="21"/>
                <w:szCs w:val="21"/>
                <w:lang w:val="en-US" w:eastAsia="zh-CN"/>
              </w:rPr>
              <w:t>—</w:t>
            </w:r>
          </w:p>
        </w:tc>
        <w:tc>
          <w:tcPr>
            <w:tcW w:w="11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达标</w:t>
            </w:r>
          </w:p>
        </w:tc>
        <w:tc>
          <w:tcPr>
            <w:tcW w:w="124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b/>
                <w:bCs/>
                <w:sz w:val="21"/>
                <w:szCs w:val="21"/>
                <w:lang w:val="en-US" w:eastAsia="zh-CN"/>
              </w:rPr>
            </w:pPr>
            <w:r>
              <w:rPr>
                <w:rFonts w:hint="eastAsia" w:ascii="Times New Roman" w:hAnsi="Times New Roman" w:eastAsia="宋体" w:cstheme="minorEastAsia"/>
                <w:b/>
                <w:bCs/>
                <w:sz w:val="21"/>
                <w:szCs w:val="21"/>
                <w:lang w:val="en-US" w:eastAsia="zh-CN"/>
              </w:rPr>
              <w:t>达标</w:t>
            </w:r>
          </w:p>
        </w:tc>
        <w:tc>
          <w:tcPr>
            <w:tcW w:w="9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EastAsia"/>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161" w:beforeLines="50" w:after="161" w:afterLines="50" w:line="440" w:lineRule="exact"/>
        <w:jc w:val="center"/>
        <w:textAlignment w:val="auto"/>
        <w:outlineLvl w:val="9"/>
        <w:rPr>
          <w:rFonts w:hint="default" w:ascii="Times New Roman" w:hAnsi="Times New Roman" w:eastAsia="宋体"/>
          <w:b/>
          <w:color w:val="FF0000"/>
          <w:sz w:val="24"/>
          <w:lang w:val="en-US" w:eastAsia="zh-CN"/>
        </w:rPr>
      </w:pPr>
      <w:r>
        <w:rPr>
          <w:rFonts w:hint="eastAsia" w:ascii="Times New Roman" w:hAnsi="Times New Roman" w:eastAsia="宋体"/>
          <w:b/>
          <w:color w:val="auto"/>
          <w:sz w:val="24"/>
          <w:lang w:val="zh-CN" w:eastAsia="zh-CN"/>
        </w:rPr>
        <w:t>表</w:t>
      </w:r>
      <w:r>
        <w:rPr>
          <w:rFonts w:hint="eastAsia" w:ascii="Times New Roman" w:hAnsi="Times New Roman" w:eastAsia="宋体"/>
          <w:b/>
          <w:color w:val="auto"/>
          <w:sz w:val="24"/>
          <w:lang w:val="en-US" w:eastAsia="zh-CN"/>
        </w:rPr>
        <w:t xml:space="preserve">8-3  </w:t>
      </w:r>
      <w:r>
        <w:rPr>
          <w:rFonts w:hint="eastAsia" w:ascii="Times New Roman" w:hAnsi="Times New Roman" w:eastAsia="宋体"/>
          <w:b/>
          <w:color w:val="auto"/>
          <w:sz w:val="24"/>
          <w:lang w:val="zh-CN" w:eastAsia="zh-CN"/>
        </w:rPr>
        <w:t>无</w:t>
      </w:r>
      <w:r>
        <w:rPr>
          <w:rFonts w:hint="default" w:ascii="Times New Roman" w:hAnsi="Times New Roman" w:eastAsia="宋体"/>
          <w:b/>
          <w:color w:val="auto"/>
          <w:sz w:val="24"/>
          <w:lang w:val="zh-CN" w:eastAsia="zh-CN"/>
        </w:rPr>
        <w:t>组织废气监测</w:t>
      </w:r>
      <w:r>
        <w:rPr>
          <w:rFonts w:hint="eastAsia" w:ascii="Times New Roman" w:hAnsi="Times New Roman" w:eastAsia="宋体"/>
          <w:b/>
          <w:color w:val="auto"/>
          <w:sz w:val="24"/>
          <w:lang w:val="en-US" w:eastAsia="zh-CN"/>
        </w:rPr>
        <w:t xml:space="preserve">结果表 </w:t>
      </w:r>
      <w:r>
        <w:rPr>
          <w:rFonts w:hint="eastAsia" w:ascii="Times New Roman" w:hAnsi="Times New Roman" w:eastAsia="宋体"/>
          <w:b/>
          <w:color w:val="FF0000"/>
          <w:sz w:val="24"/>
          <w:lang w:val="en-US" w:eastAsia="zh-CN"/>
        </w:rPr>
        <w:t xml:space="preserve"> </w:t>
      </w:r>
    </w:p>
    <w:tbl>
      <w:tblPr>
        <w:tblStyle w:val="1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1822"/>
        <w:gridCol w:w="1536"/>
        <w:gridCol w:w="1476"/>
        <w:gridCol w:w="1479"/>
        <w:gridCol w:w="1374"/>
        <w:gridCol w:w="1340"/>
        <w:gridCol w:w="1488"/>
        <w:gridCol w:w="14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监测时间</w:t>
            </w: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监测项目</w:t>
            </w:r>
          </w:p>
        </w:tc>
        <w:tc>
          <w:tcPr>
            <w:tcW w:w="5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监测点位</w:t>
            </w:r>
          </w:p>
        </w:tc>
        <w:tc>
          <w:tcPr>
            <w:tcW w:w="152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监测结果 (mg/m³)</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最大值</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标准限值</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c>
          <w:tcPr>
            <w:tcW w:w="5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第一次</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第二次</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第三次</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b/>
                <w:bCs/>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r>
              <w:rPr>
                <w:rFonts w:hint="eastAsia" w:ascii="Times New Roman" w:hAnsi="Times New Roman" w:eastAsia="宋体" w:cstheme="minorEastAsia"/>
                <w:color w:val="auto"/>
                <w:sz w:val="21"/>
                <w:szCs w:val="21"/>
                <w:lang w:val="en-US" w:eastAsia="zh-CN"/>
              </w:rPr>
              <w:t>2022年6月5日</w:t>
            </w: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lang w:val="en-US" w:eastAsia="zh-CN"/>
              </w:rPr>
            </w:pPr>
            <w:r>
              <w:rPr>
                <w:rFonts w:hint="default" w:ascii="Times New Roman" w:hAnsi="Times New Roman" w:eastAsia="宋体"/>
                <w:lang w:val="en-US" w:eastAsia="zh-CN"/>
              </w:rPr>
              <w:t>颗粒物</w:t>
            </w: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Q1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0.145</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0.146</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0.129</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0.221</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Q2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0.181</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0.182</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0.184</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Q3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0.217</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0.182</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0.221</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Q4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0.199</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0.164</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0.166</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r>
              <w:rPr>
                <w:rFonts w:hint="default" w:ascii="Times New Roman" w:hAnsi="Times New Roman" w:eastAsia="宋体"/>
                <w:lang w:val="en-US" w:eastAsia="zh-CN"/>
              </w:rPr>
              <w:t>非甲烷总烃</w:t>
            </w: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color w:val="auto"/>
                <w:lang w:val="en-US" w:eastAsia="zh-CN"/>
              </w:rPr>
              <w:t>Q1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1.84</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1.93</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1.87</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2.28</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r>
              <w:rPr>
                <w:rFonts w:hint="eastAsia" w:ascii="Times New Roman" w:hAnsi="Times New Roman" w:eastAsia="宋体"/>
                <w:lang w:val="en-US" w:eastAsia="zh-CN"/>
              </w:rPr>
              <w:t>4.0</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Q2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2.11</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1.86</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2.08</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1.78</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1.86</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1.85</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2.28</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1.97</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2.07</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FF0000"/>
                <w:lang w:val="en-US" w:eastAsia="zh-CN"/>
              </w:rPr>
            </w:pPr>
            <w:r>
              <w:rPr>
                <w:rFonts w:hint="eastAsia" w:ascii="Times New Roman" w:hAnsi="Times New Roman" w:eastAsia="宋体" w:cstheme="minorEastAsia"/>
                <w:color w:val="auto"/>
                <w:sz w:val="21"/>
                <w:szCs w:val="21"/>
                <w:lang w:val="en-US" w:eastAsia="zh-CN"/>
              </w:rPr>
              <w:t>2022</w:t>
            </w:r>
            <w:r>
              <w:rPr>
                <w:rFonts w:hint="default" w:ascii="Times New Roman" w:hAnsi="Times New Roman" w:eastAsia="宋体" w:cstheme="minorEastAsia"/>
                <w:color w:val="auto"/>
                <w:sz w:val="21"/>
                <w:szCs w:val="21"/>
                <w:lang w:val="en-US" w:eastAsia="zh-CN"/>
              </w:rPr>
              <w:t>年</w:t>
            </w:r>
            <w:r>
              <w:rPr>
                <w:rFonts w:hint="eastAsia" w:ascii="Times New Roman" w:hAnsi="Times New Roman" w:eastAsia="宋体" w:cstheme="minorEastAsia"/>
                <w:color w:val="auto"/>
                <w:sz w:val="21"/>
                <w:szCs w:val="21"/>
                <w:lang w:val="en-US" w:eastAsia="zh-CN"/>
              </w:rPr>
              <w:t>6</w:t>
            </w:r>
            <w:r>
              <w:rPr>
                <w:rFonts w:hint="default" w:ascii="Times New Roman" w:hAnsi="Times New Roman" w:eastAsia="宋体" w:cstheme="minorEastAsia"/>
                <w:color w:val="auto"/>
                <w:sz w:val="21"/>
                <w:szCs w:val="21"/>
                <w:lang w:val="en-US" w:eastAsia="zh-CN"/>
              </w:rPr>
              <w:t>月</w:t>
            </w:r>
            <w:r>
              <w:rPr>
                <w:rFonts w:hint="eastAsia" w:ascii="Times New Roman" w:hAnsi="Times New Roman" w:eastAsia="宋体" w:cstheme="minorEastAsia"/>
                <w:color w:val="auto"/>
                <w:sz w:val="21"/>
                <w:szCs w:val="21"/>
                <w:lang w:val="en-US" w:eastAsia="zh-CN"/>
              </w:rPr>
              <w:t>6</w:t>
            </w:r>
            <w:r>
              <w:rPr>
                <w:rFonts w:hint="default" w:ascii="Times New Roman" w:hAnsi="Times New Roman" w:eastAsia="宋体" w:cstheme="minorEastAsia"/>
                <w:color w:val="auto"/>
                <w:sz w:val="21"/>
                <w:szCs w:val="21"/>
                <w:lang w:val="en-US" w:eastAsia="zh-CN"/>
              </w:rPr>
              <w:t>日</w:t>
            </w: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color w:val="auto"/>
                <w:kern w:val="2"/>
                <w:sz w:val="21"/>
                <w:szCs w:val="24"/>
                <w:lang w:val="zh-CN" w:eastAsia="zh-CN" w:bidi="ar-SA"/>
              </w:rPr>
            </w:pPr>
            <w:r>
              <w:rPr>
                <w:rFonts w:hint="default" w:ascii="Times New Roman" w:hAnsi="Times New Roman" w:eastAsia="宋体"/>
                <w:lang w:val="en-US" w:eastAsia="zh-CN"/>
              </w:rPr>
              <w:t>颗粒物</w:t>
            </w: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color w:val="auto"/>
                <w:lang w:val="en-US" w:eastAsia="zh-CN"/>
              </w:rPr>
              <w:t>Q1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0.129</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0.131</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0.132</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0.208</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zh-CN" w:eastAsia="zh-CN" w:bidi="ar-SA"/>
              </w:rPr>
            </w:pPr>
            <w:r>
              <w:rPr>
                <w:rFonts w:hint="eastAsia" w:ascii="Times New Roman" w:hAnsi="Times New Roman" w:eastAsia="宋体"/>
                <w:lang w:val="en-US" w:eastAsia="zh-CN"/>
              </w:rPr>
              <w:t>1.0</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0.165</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0.150</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0.151</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0.202</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0.206</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0.208</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0.165</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0.187</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0.170</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zh-CN" w:eastAsia="zh-CN" w:bidi="ar-SA"/>
              </w:rPr>
            </w:pPr>
            <w:r>
              <w:rPr>
                <w:rFonts w:hint="default" w:ascii="Times New Roman" w:hAnsi="Times New Roman" w:eastAsia="宋体"/>
                <w:lang w:val="en-US" w:eastAsia="zh-CN"/>
              </w:rPr>
              <w:t>非甲烷总烃</w:t>
            </w: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color w:val="auto"/>
                <w:lang w:val="en-US" w:eastAsia="zh-CN"/>
              </w:rPr>
              <w:t>Q1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1.81</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2.04</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2.08</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2.41</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lang w:val="en-US" w:eastAsia="zh-CN"/>
              </w:rPr>
              <w:t>4.0</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1.76</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2.07</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1.79</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1.77</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2.41</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2.32</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FF0000"/>
                <w:lang w:val="zh-CN" w:eastAsia="zh-CN"/>
              </w:rPr>
            </w:pP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r>
              <w:rPr>
                <w:rFonts w:hint="eastAsia" w:ascii="Times New Roman" w:hAnsi="Times New Roman" w:eastAsia="宋体"/>
                <w:lang w:val="en-US" w:eastAsia="zh-CN"/>
              </w:rPr>
              <w:t>Q4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2.23</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1.87</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cstheme="minorBidi"/>
                <w:kern w:val="2"/>
                <w:sz w:val="21"/>
                <w:szCs w:val="24"/>
                <w:lang w:val="en-US" w:eastAsia="zh-CN" w:bidi="ar-SA"/>
              </w:rPr>
              <w:t>1.98</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cstheme="minorEastAsia"/>
                <w:color w:val="auto"/>
                <w:sz w:val="21"/>
                <w:szCs w:val="21"/>
                <w:lang w:val="en-US" w:eastAsia="zh-CN"/>
              </w:rPr>
              <w:t>2022年6月5日</w:t>
            </w: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非甲烷总烃</w:t>
            </w:r>
          </w:p>
        </w:tc>
        <w:tc>
          <w:tcPr>
            <w:tcW w:w="5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H1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0.51</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0.50</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0.48</w:t>
            </w:r>
          </w:p>
        </w:tc>
        <w:tc>
          <w:tcPr>
            <w:tcW w:w="47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0.51</w:t>
            </w:r>
          </w:p>
        </w:tc>
        <w:tc>
          <w:tcPr>
            <w:tcW w:w="5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20</w:t>
            </w: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cstheme="minorEastAsia"/>
                <w:color w:val="auto"/>
                <w:sz w:val="21"/>
                <w:szCs w:val="21"/>
                <w:lang w:val="en-US" w:eastAsia="zh-CN"/>
              </w:rPr>
              <w:t>2022</w:t>
            </w:r>
            <w:r>
              <w:rPr>
                <w:rFonts w:hint="default" w:ascii="Times New Roman" w:hAnsi="Times New Roman" w:eastAsia="宋体" w:cstheme="minorEastAsia"/>
                <w:color w:val="auto"/>
                <w:sz w:val="21"/>
                <w:szCs w:val="21"/>
                <w:lang w:val="en-US" w:eastAsia="zh-CN"/>
              </w:rPr>
              <w:t>年</w:t>
            </w:r>
            <w:r>
              <w:rPr>
                <w:rFonts w:hint="eastAsia" w:ascii="Times New Roman" w:hAnsi="Times New Roman" w:eastAsia="宋体" w:cstheme="minorEastAsia"/>
                <w:color w:val="auto"/>
                <w:sz w:val="21"/>
                <w:szCs w:val="21"/>
                <w:lang w:val="en-US" w:eastAsia="zh-CN"/>
              </w:rPr>
              <w:t>6</w:t>
            </w:r>
            <w:r>
              <w:rPr>
                <w:rFonts w:hint="default" w:ascii="Times New Roman" w:hAnsi="Times New Roman" w:eastAsia="宋体" w:cstheme="minorEastAsia"/>
                <w:color w:val="auto"/>
                <w:sz w:val="21"/>
                <w:szCs w:val="21"/>
                <w:lang w:val="en-US" w:eastAsia="zh-CN"/>
              </w:rPr>
              <w:t>月</w:t>
            </w:r>
            <w:r>
              <w:rPr>
                <w:rFonts w:hint="eastAsia" w:ascii="Times New Roman" w:hAnsi="Times New Roman" w:eastAsia="宋体" w:cstheme="minorEastAsia"/>
                <w:color w:val="auto"/>
                <w:sz w:val="21"/>
                <w:szCs w:val="21"/>
                <w:lang w:val="en-US" w:eastAsia="zh-CN"/>
              </w:rPr>
              <w:t>6</w:t>
            </w:r>
            <w:r>
              <w:rPr>
                <w:rFonts w:hint="default" w:ascii="Times New Roman" w:hAnsi="Times New Roman" w:eastAsia="宋体" w:cstheme="minorEastAsia"/>
                <w:color w:val="auto"/>
                <w:sz w:val="21"/>
                <w:szCs w:val="21"/>
                <w:lang w:val="en-US" w:eastAsia="zh-CN"/>
              </w:rPr>
              <w:t>日</w:t>
            </w: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lang w:val="en-US" w:eastAsia="zh-CN"/>
              </w:rPr>
            </w:pP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lang w:val="en-US" w:eastAsia="zh-CN"/>
              </w:rPr>
              <w:t>0.45</w:t>
            </w:r>
          </w:p>
        </w:tc>
        <w:tc>
          <w:tcPr>
            <w:tcW w:w="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lang w:val="en-US" w:eastAsia="zh-CN"/>
              </w:rPr>
              <w:t>0.40</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heme="minorBidi"/>
                <w:kern w:val="2"/>
                <w:sz w:val="21"/>
                <w:szCs w:val="24"/>
                <w:lang w:val="en-US" w:eastAsia="zh-CN" w:bidi="ar-SA"/>
              </w:rPr>
            </w:pPr>
            <w:r>
              <w:rPr>
                <w:rFonts w:hint="eastAsia" w:ascii="Times New Roman" w:hAnsi="Times New Roman" w:eastAsia="宋体"/>
                <w:lang w:val="en-US" w:eastAsia="zh-CN"/>
              </w:rPr>
              <w:t>0.44</w:t>
            </w:r>
          </w:p>
        </w:tc>
        <w:tc>
          <w:tcPr>
            <w:tcW w:w="47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c>
          <w:tcPr>
            <w:tcW w:w="5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lang w:val="zh-CN" w:eastAsia="zh-CN"/>
              </w:rPr>
            </w:pPr>
          </w:p>
        </w:tc>
      </w:tr>
    </w:tbl>
    <w:p>
      <w:pPr>
        <w:keepNext w:val="0"/>
        <w:keepLines w:val="0"/>
        <w:pageBreakBefore w:val="0"/>
        <w:widowControl w:val="0"/>
        <w:kinsoku/>
        <w:wordWrap/>
        <w:overflowPunct/>
        <w:topLinePunct w:val="0"/>
        <w:autoSpaceDE/>
        <w:autoSpaceDN/>
        <w:bidi w:val="0"/>
        <w:adjustRightInd/>
        <w:snapToGrid/>
        <w:spacing w:before="161" w:beforeLines="50" w:after="161" w:afterLines="50" w:line="440" w:lineRule="exact"/>
        <w:jc w:val="center"/>
        <w:textAlignment w:val="auto"/>
        <w:outlineLvl w:val="9"/>
        <w:rPr>
          <w:rFonts w:hint="default" w:ascii="Times New Roman" w:hAnsi="Times New Roman" w:eastAsia="宋体"/>
          <w:b/>
          <w:color w:val="auto"/>
          <w:sz w:val="24"/>
          <w:lang w:val="en-US" w:eastAsia="zh-CN"/>
        </w:rPr>
      </w:pPr>
      <w:r>
        <w:rPr>
          <w:rFonts w:hint="eastAsia" w:ascii="Times New Roman" w:hAnsi="Times New Roman" w:eastAsia="宋体"/>
          <w:b/>
          <w:color w:val="auto"/>
          <w:sz w:val="24"/>
          <w:lang w:val="en-US" w:eastAsia="zh-CN"/>
        </w:rPr>
        <w:t>表8-4  气象参数表</w:t>
      </w:r>
    </w:p>
    <w:tbl>
      <w:tblPr>
        <w:tblStyle w:val="1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888"/>
        <w:gridCol w:w="1798"/>
        <w:gridCol w:w="2019"/>
        <w:gridCol w:w="1866"/>
        <w:gridCol w:w="1596"/>
        <w:gridCol w:w="1596"/>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日期</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时间</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天气情况</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大气压（KPa）</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环境温度（℃）</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湿度%</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风速（m/s）</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2022年6月5日</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09:00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100.3</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20.3</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82.0</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2.7</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12:00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100.3</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22.1</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78.6</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3.0</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15:00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100.3</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25.6</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75.1</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3.1</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2022年6月6日</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09:00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100.2</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24.4</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75.2</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3.7</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12:00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100.1</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29.7</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54.0</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3.6</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东南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lang w:val="en-US" w:eastAsia="zh-CN"/>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15:00</w:t>
            </w:r>
          </w:p>
        </w:tc>
        <w:tc>
          <w:tcPr>
            <w:tcW w:w="6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晴</w:t>
            </w:r>
          </w:p>
        </w:tc>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100.0</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32.4</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35.7</w:t>
            </w:r>
          </w:p>
        </w:tc>
        <w:tc>
          <w:tcPr>
            <w:tcW w:w="5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3.3</w:t>
            </w:r>
          </w:p>
        </w:tc>
        <w:tc>
          <w:tcPr>
            <w:tcW w:w="5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lang w:val="en-US" w:eastAsia="zh-CN"/>
              </w:rPr>
            </w:pPr>
            <w:r>
              <w:rPr>
                <w:rFonts w:hint="eastAsia" w:ascii="Times New Roman" w:hAnsi="Times New Roman" w:eastAsia="宋体"/>
                <w:lang w:val="en-US" w:eastAsia="zh-CN"/>
              </w:rPr>
              <w:t>东南</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color w:val="auto"/>
                <w:sz w:val="24"/>
                <w:szCs w:val="24"/>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监测结果（表</w:t>
            </w:r>
            <w:r>
              <w:rPr>
                <w:rFonts w:hint="eastAsia" w:ascii="Times New Roman" w:hAnsi="Times New Roman" w:eastAsia="宋体" w:cstheme="minorEastAsia"/>
                <w:color w:val="auto"/>
                <w:sz w:val="24"/>
                <w:szCs w:val="24"/>
                <w:lang w:val="en-US" w:eastAsia="zh-CN"/>
              </w:rPr>
              <w:t>8-5</w:t>
            </w:r>
            <w:r>
              <w:rPr>
                <w:rFonts w:hint="default" w:ascii="Times New Roman" w:hAnsi="Times New Roman" w:eastAsia="宋体" w:cstheme="minorEastAsia"/>
                <w:color w:val="auto"/>
                <w:sz w:val="24"/>
                <w:szCs w:val="24"/>
                <w:lang w:val="en-US" w:eastAsia="zh-CN"/>
              </w:rPr>
              <w:t>）表明：</w:t>
            </w:r>
            <w:r>
              <w:rPr>
                <w:rFonts w:hint="eastAsia" w:ascii="Times New Roman" w:hAnsi="Times New Roman" w:eastAsia="宋体" w:cstheme="minorEastAsia"/>
                <w:color w:val="auto"/>
                <w:sz w:val="24"/>
                <w:szCs w:val="24"/>
                <w:lang w:val="en-US" w:eastAsia="zh-CN"/>
              </w:rPr>
              <w:t>项目废水经厂内污水站处理后，其中</w:t>
            </w:r>
            <w:r>
              <w:rPr>
                <w:rFonts w:hint="eastAsia" w:ascii="Times New Roman" w:hAnsi="Times New Roman" w:eastAsia="宋体" w:cs="宋体"/>
                <w:b w:val="0"/>
                <w:bCs w:val="0"/>
                <w:color w:val="000000" w:themeColor="text1"/>
                <w:kern w:val="0"/>
                <w:sz w:val="24"/>
                <w:szCs w:val="24"/>
                <w:lang w:val="en-US" w:eastAsia="zh-CN"/>
                <w14:textFill>
                  <w14:solidFill>
                    <w14:schemeClr w14:val="tx1"/>
                  </w14:solidFill>
                </w14:textFill>
              </w:rPr>
              <w:t>pH值、COD、SS</w:t>
            </w:r>
            <w:r>
              <w:rPr>
                <w:rFonts w:hint="eastAsia" w:ascii="Times New Roman" w:hAnsi="Times New Roman" w:eastAsia="宋体"/>
                <w:color w:val="auto"/>
                <w:sz w:val="24"/>
                <w:lang w:val="en-US" w:eastAsia="zh-CN"/>
              </w:rPr>
              <w:t>排放浓度</w:t>
            </w:r>
            <w:r>
              <w:rPr>
                <w:rFonts w:hint="eastAsia" w:ascii="Times New Roman" w:hAnsi="Times New Roman" w:eastAsia="宋体" w:cstheme="minorEastAsia"/>
                <w:color w:val="auto"/>
                <w:sz w:val="24"/>
                <w:szCs w:val="24"/>
                <w:lang w:val="en-US" w:eastAsia="zh-CN"/>
              </w:rPr>
              <w:t>均达到</w:t>
            </w:r>
            <w:r>
              <w:rPr>
                <w:rFonts w:hint="default" w:ascii="Times New Roman" w:hAnsi="Times New Roman" w:eastAsia="宋体" w:cstheme="minorEastAsia"/>
                <w:color w:val="auto"/>
                <w:sz w:val="24"/>
                <w:szCs w:val="24"/>
                <w:lang w:val="en-US" w:eastAsia="zh-CN"/>
              </w:rPr>
              <w:t>《污水综合排放标准》（GB8978-1996）</w:t>
            </w:r>
            <w:r>
              <w:rPr>
                <w:rFonts w:hint="eastAsia" w:ascii="Times New Roman" w:hAnsi="Times New Roman" w:eastAsia="宋体" w:cstheme="minorEastAsia"/>
                <w:color w:val="auto"/>
                <w:sz w:val="24"/>
                <w:szCs w:val="24"/>
                <w:lang w:val="en-US" w:eastAsia="zh-CN"/>
              </w:rPr>
              <w:t>表</w:t>
            </w:r>
            <w:r>
              <w:rPr>
                <w:rFonts w:hint="default" w:ascii="Times New Roman" w:hAnsi="Times New Roman" w:eastAsia="宋体" w:cstheme="minorEastAsia"/>
                <w:color w:val="auto"/>
                <w:sz w:val="24"/>
                <w:szCs w:val="24"/>
                <w:lang w:val="en-US" w:eastAsia="zh-CN"/>
              </w:rPr>
              <w:t>4</w:t>
            </w:r>
            <w:r>
              <w:rPr>
                <w:rFonts w:hint="eastAsia" w:ascii="Times New Roman" w:hAnsi="Times New Roman" w:eastAsia="宋体" w:cstheme="minorEastAsia"/>
                <w:color w:val="auto"/>
                <w:sz w:val="24"/>
                <w:szCs w:val="24"/>
                <w:lang w:val="en-US" w:eastAsia="zh-CN"/>
              </w:rPr>
              <w:t>中</w:t>
            </w:r>
            <w:r>
              <w:rPr>
                <w:rFonts w:hint="default" w:ascii="Times New Roman" w:hAnsi="Times New Roman" w:eastAsia="宋体" w:cstheme="minorEastAsia"/>
                <w:color w:val="auto"/>
                <w:sz w:val="24"/>
                <w:szCs w:val="24"/>
                <w:lang w:val="en-US" w:eastAsia="zh-CN"/>
              </w:rPr>
              <w:t>三级标准，</w:t>
            </w:r>
            <w:r>
              <w:rPr>
                <w:rFonts w:hint="eastAsia" w:ascii="Times New Roman" w:hAnsi="Times New Roman" w:eastAsia="宋体"/>
                <w:color w:val="auto"/>
                <w:sz w:val="24"/>
                <w:szCs w:val="24"/>
              </w:rPr>
              <w:t>NH</w:t>
            </w:r>
            <w:r>
              <w:rPr>
                <w:rFonts w:hint="eastAsia" w:ascii="Times New Roman" w:hAnsi="Times New Roman" w:eastAsia="宋体"/>
                <w:color w:val="auto"/>
                <w:sz w:val="24"/>
                <w:szCs w:val="24"/>
                <w:vertAlign w:val="subscript"/>
              </w:rPr>
              <w:t>3</w:t>
            </w:r>
            <w:r>
              <w:rPr>
                <w:rFonts w:hint="eastAsia" w:ascii="Times New Roman" w:hAnsi="Times New Roman" w:eastAsia="宋体"/>
                <w:color w:val="auto"/>
                <w:sz w:val="24"/>
                <w:szCs w:val="24"/>
              </w:rPr>
              <w:t>-N、</w:t>
            </w:r>
            <w:r>
              <w:rPr>
                <w:rFonts w:ascii="Times New Roman" w:hAnsi="Times New Roman" w:eastAsia="宋体" w:cs="TimesNewRoman,Bold"/>
                <w:color w:val="auto"/>
                <w:kern w:val="0"/>
                <w:sz w:val="24"/>
                <w:szCs w:val="24"/>
              </w:rPr>
              <w:t>TP</w:t>
            </w:r>
            <w:r>
              <w:rPr>
                <w:rFonts w:hint="eastAsia" w:ascii="Times New Roman" w:hAnsi="Times New Roman" w:eastAsia="宋体" w:cs="TimesNewRoman,Bold"/>
                <w:color w:val="auto"/>
                <w:kern w:val="0"/>
                <w:sz w:val="24"/>
                <w:szCs w:val="24"/>
                <w:lang w:eastAsia="zh-CN"/>
              </w:rPr>
              <w:t>、</w:t>
            </w:r>
            <w:r>
              <w:rPr>
                <w:rFonts w:hint="eastAsia" w:ascii="Times New Roman" w:hAnsi="Times New Roman" w:eastAsia="宋体" w:cs="TimesNewRoman,Bold"/>
                <w:color w:val="auto"/>
                <w:kern w:val="0"/>
                <w:sz w:val="24"/>
                <w:szCs w:val="24"/>
                <w:lang w:val="en-US" w:eastAsia="zh-CN"/>
              </w:rPr>
              <w:t>TN</w:t>
            </w:r>
            <w:r>
              <w:rPr>
                <w:rFonts w:hint="eastAsia" w:ascii="Times New Roman" w:hAnsi="Times New Roman" w:eastAsia="宋体"/>
                <w:color w:val="auto"/>
                <w:sz w:val="24"/>
                <w:lang w:val="en-US" w:eastAsia="zh-CN"/>
              </w:rPr>
              <w:t>排放浓度</w:t>
            </w:r>
            <w:r>
              <w:rPr>
                <w:rFonts w:hint="eastAsia" w:ascii="Times New Roman" w:hAnsi="Times New Roman" w:eastAsia="宋体" w:cs="TimesNewRoman,Bold"/>
                <w:color w:val="auto"/>
                <w:kern w:val="0"/>
                <w:sz w:val="24"/>
                <w:szCs w:val="24"/>
                <w:lang w:val="en-US" w:eastAsia="zh-CN"/>
              </w:rPr>
              <w:t>均符合</w:t>
            </w:r>
            <w:r>
              <w:rPr>
                <w:rFonts w:hint="default" w:ascii="Times New Roman" w:hAnsi="Times New Roman" w:eastAsia="宋体" w:cstheme="minorEastAsia"/>
                <w:color w:val="auto"/>
                <w:sz w:val="24"/>
                <w:szCs w:val="24"/>
                <w:lang w:val="en-US" w:eastAsia="zh-CN"/>
              </w:rPr>
              <w:t>《污水排入城镇下水道水质标准》（GB/T31962-2015）</w:t>
            </w:r>
            <w:r>
              <w:rPr>
                <w:rFonts w:hint="eastAsia" w:ascii="Times New Roman" w:hAnsi="Times New Roman" w:eastAsia="宋体" w:cstheme="minorEastAsia"/>
                <w:color w:val="auto"/>
                <w:sz w:val="24"/>
                <w:szCs w:val="24"/>
                <w:lang w:val="en-US" w:eastAsia="zh-CN"/>
              </w:rPr>
              <w:t>表1</w:t>
            </w:r>
            <w:r>
              <w:rPr>
                <w:rFonts w:hint="eastAsia" w:ascii="Times New Roman" w:hAnsi="Times New Roman" w:eastAsia="宋体"/>
                <w:color w:val="auto"/>
                <w:sz w:val="24"/>
                <w:szCs w:val="24"/>
                <w:lang w:val="en-US" w:eastAsia="zh-CN"/>
              </w:rPr>
              <w:t>中B级</w:t>
            </w:r>
            <w:r>
              <w:rPr>
                <w:rFonts w:hint="eastAsia" w:ascii="Times New Roman" w:hAnsi="Times New Roman" w:eastAsia="宋体" w:cs="宋体"/>
                <w:b w:val="0"/>
                <w:bCs w:val="0"/>
                <w:color w:val="000000" w:themeColor="text1"/>
                <w:kern w:val="0"/>
                <w:sz w:val="24"/>
                <w:szCs w:val="24"/>
                <w:lang w:val="en-US" w:eastAsia="zh-CN"/>
                <w14:textFill>
                  <w14:solidFill>
                    <w14:schemeClr w14:val="tx1"/>
                  </w14:solidFill>
                </w14:textFill>
              </w:rPr>
              <w:t>标准</w:t>
            </w:r>
            <w:r>
              <w:rPr>
                <w:rFonts w:hint="eastAsia"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eastAsia="宋体"/>
                <w:color w:val="auto"/>
                <w:lang w:val="en-US"/>
              </w:rPr>
            </w:pPr>
            <w:r>
              <w:rPr>
                <w:rFonts w:hint="eastAsia" w:ascii="Times New Roman" w:hAnsi="Times New Roman" w:eastAsia="宋体"/>
                <w:b/>
                <w:color w:val="auto"/>
                <w:sz w:val="24"/>
                <w:lang w:val="en-US" w:eastAsia="zh-CN"/>
              </w:rPr>
              <w:t xml:space="preserve">               表8-5  废水监测结果</w:t>
            </w:r>
            <w:r>
              <w:rPr>
                <w:rFonts w:hint="eastAsia" w:ascii="Times New Roman" w:hAnsi="Times New Roman" w:eastAsia="宋体"/>
                <w:b w:val="0"/>
                <w:bCs/>
                <w:color w:val="auto"/>
                <w:sz w:val="21"/>
                <w:szCs w:val="21"/>
                <w:lang w:val="en-US" w:eastAsia="zh-CN"/>
              </w:rPr>
              <w:t>（单位：mg/L，pH值无量纲）</w:t>
            </w:r>
          </w:p>
          <w:tbl>
            <w:tblPr>
              <w:tblStyle w:val="1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708"/>
              <w:gridCol w:w="1012"/>
              <w:gridCol w:w="918"/>
              <w:gridCol w:w="820"/>
              <w:gridCol w:w="941"/>
              <w:gridCol w:w="903"/>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监测点位</w:t>
                  </w:r>
                </w:p>
              </w:tc>
              <w:tc>
                <w:tcPr>
                  <w:tcW w:w="1029"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监测日期</w:t>
                  </w:r>
                </w:p>
              </w:tc>
              <w:tc>
                <w:tcPr>
                  <w:tcW w:w="610" w:type="pct"/>
                  <w:tcBorders>
                    <w:tl2br w:val="nil"/>
                    <w:tr2bl w:val="nil"/>
                  </w:tcBorders>
                  <w:vAlign w:val="center"/>
                </w:tcPr>
                <w:p>
                  <w:pPr>
                    <w:adjustRightInd w:val="0"/>
                    <w:snapToGrid w:val="0"/>
                    <w:jc w:val="center"/>
                    <w:rPr>
                      <w:rFonts w:ascii="Times New Roman" w:hAnsi="Times New Roman" w:eastAsia="宋体"/>
                      <w:b/>
                      <w:bCs/>
                      <w:spacing w:val="-20"/>
                      <w:szCs w:val="21"/>
                    </w:rPr>
                  </w:pPr>
                  <w:r>
                    <w:rPr>
                      <w:rFonts w:ascii="Times New Roman" w:hAnsi="Times New Roman" w:eastAsia="宋体"/>
                      <w:b/>
                      <w:bCs/>
                      <w:szCs w:val="21"/>
                    </w:rPr>
                    <w:t>pH值</w:t>
                  </w:r>
                </w:p>
              </w:tc>
              <w:tc>
                <w:tcPr>
                  <w:tcW w:w="553"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b/>
                      <w:bCs/>
                      <w:kern w:val="2"/>
                      <w:sz w:val="21"/>
                      <w:szCs w:val="21"/>
                    </w:rPr>
                  </w:pPr>
                  <w:r>
                    <w:rPr>
                      <w:rFonts w:hint="default" w:ascii="Times New Roman" w:hAnsi="Times New Roman" w:eastAsia="宋体"/>
                      <w:b/>
                      <w:bCs/>
                      <w:sz w:val="21"/>
                      <w:szCs w:val="21"/>
                    </w:rPr>
                    <w:t>COD</w:t>
                  </w:r>
                </w:p>
              </w:tc>
              <w:tc>
                <w:tcPr>
                  <w:tcW w:w="494"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b/>
                      <w:bCs/>
                      <w:sz w:val="21"/>
                      <w:szCs w:val="21"/>
                    </w:rPr>
                  </w:pPr>
                  <w:r>
                    <w:rPr>
                      <w:rFonts w:hint="default" w:ascii="Times New Roman" w:hAnsi="Times New Roman" w:eastAsia="宋体"/>
                      <w:b/>
                      <w:bCs/>
                      <w:sz w:val="21"/>
                      <w:szCs w:val="21"/>
                    </w:rPr>
                    <w:t>SS</w:t>
                  </w:r>
                </w:p>
              </w:tc>
              <w:tc>
                <w:tcPr>
                  <w:tcW w:w="567"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b/>
                      <w:bCs/>
                      <w:sz w:val="21"/>
                      <w:szCs w:val="21"/>
                    </w:rPr>
                  </w:pPr>
                  <w:r>
                    <w:rPr>
                      <w:rFonts w:hint="default" w:ascii="Times New Roman" w:hAnsi="Times New Roman" w:eastAsia="宋体"/>
                      <w:b/>
                      <w:bCs/>
                      <w:sz w:val="21"/>
                      <w:szCs w:val="21"/>
                    </w:rPr>
                    <w:t>氨氮</w:t>
                  </w:r>
                </w:p>
              </w:tc>
              <w:tc>
                <w:tcPr>
                  <w:tcW w:w="544"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总磷</w:t>
                  </w:r>
                </w:p>
              </w:tc>
              <w:tc>
                <w:tcPr>
                  <w:tcW w:w="526"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b/>
                      <w:bCs/>
                      <w:sz w:val="21"/>
                      <w:szCs w:val="21"/>
                    </w:rPr>
                  </w:pPr>
                  <w:r>
                    <w:rPr>
                      <w:rFonts w:hint="eastAsia" w:ascii="Times New Roman" w:hAnsi="Times New Roman" w:eastAsia="宋体"/>
                      <w:b/>
                      <w:bCs/>
                      <w:sz w:val="21"/>
                      <w:szCs w:val="21"/>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总排口</w:t>
                  </w:r>
                </w:p>
              </w:tc>
              <w:tc>
                <w:tcPr>
                  <w:tcW w:w="102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2022年6月5日</w:t>
                  </w: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7.3</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161</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6</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1.42</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0.02</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7.3</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166</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7</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1.41</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0.02</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7.4</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153</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7</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1.42</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0.01</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cs="Times New Roman"/>
                      <w:color w:val="auto"/>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7.3</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152</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7</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1.43</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0.02</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color w:val="auto"/>
                      <w:szCs w:val="21"/>
                    </w:rPr>
                  </w:pPr>
                </w:p>
              </w:tc>
              <w:tc>
                <w:tcPr>
                  <w:tcW w:w="102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2022年6月6日</w:t>
                  </w: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7.4</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170</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7</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1.44</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0.01</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7.4</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176</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6</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1.43</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0.01</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7.4</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181</w:t>
                  </w:r>
                </w:p>
              </w:tc>
              <w:tc>
                <w:tcPr>
                  <w:tcW w:w="49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1.42</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0.01</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tcBorders>
                    <w:tl2br w:val="nil"/>
                    <w:tr2bl w:val="nil"/>
                  </w:tcBorders>
                  <w:vAlign w:val="center"/>
                </w:tcPr>
                <w:p>
                  <w:pPr>
                    <w:adjustRightInd w:val="0"/>
                    <w:snapToGrid w:val="0"/>
                    <w:jc w:val="center"/>
                    <w:rPr>
                      <w:rFonts w:ascii="Times New Roman" w:hAnsi="Times New Roman" w:eastAsia="宋体"/>
                      <w:szCs w:val="21"/>
                    </w:rPr>
                  </w:pPr>
                </w:p>
              </w:tc>
              <w:tc>
                <w:tcPr>
                  <w:tcW w:w="1029" w:type="pct"/>
                  <w:vMerge w:val="continue"/>
                  <w:tcBorders>
                    <w:tl2br w:val="nil"/>
                    <w:tr2bl w:val="nil"/>
                  </w:tcBorders>
                  <w:vAlign w:val="center"/>
                </w:tcPr>
                <w:p>
                  <w:pPr>
                    <w:adjustRightInd w:val="0"/>
                    <w:snapToGrid w:val="0"/>
                    <w:jc w:val="center"/>
                    <w:rPr>
                      <w:rFonts w:hint="default" w:ascii="Times New Roman" w:hAnsi="Times New Roman" w:eastAsia="宋体" w:cs="Times New Roman"/>
                      <w:szCs w:val="21"/>
                    </w:rPr>
                  </w:pPr>
                </w:p>
              </w:tc>
              <w:tc>
                <w:tcPr>
                  <w:tcW w:w="610"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7.4</w:t>
                  </w:r>
                </w:p>
              </w:tc>
              <w:tc>
                <w:tcPr>
                  <w:tcW w:w="553" w:type="pct"/>
                  <w:tcBorders>
                    <w:tl2br w:val="nil"/>
                    <w:tr2bl w:val="nil"/>
                  </w:tcBorders>
                  <w:vAlign w:val="center"/>
                </w:tcPr>
                <w:p>
                  <w:pPr>
                    <w:widowControl/>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164</w:t>
                  </w:r>
                </w:p>
              </w:tc>
              <w:tc>
                <w:tcPr>
                  <w:tcW w:w="494" w:type="pct"/>
                  <w:tcBorders>
                    <w:tl2br w:val="nil"/>
                    <w:tr2bl w:val="nil"/>
                  </w:tcBorders>
                  <w:vAlign w:val="center"/>
                </w:tcPr>
                <w:p>
                  <w:pPr>
                    <w:widowControl/>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8</w:t>
                  </w:r>
                </w:p>
              </w:tc>
              <w:tc>
                <w:tcPr>
                  <w:tcW w:w="567" w:type="pct"/>
                  <w:tcBorders>
                    <w:tl2br w:val="nil"/>
                    <w:tr2bl w:val="nil"/>
                  </w:tcBorders>
                  <w:vAlign w:val="center"/>
                </w:tcPr>
                <w:p>
                  <w:pPr>
                    <w:widowControl/>
                    <w:jc w:val="center"/>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1.41</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0.01</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3" w:type="pct"/>
                  <w:gridSpan w:val="2"/>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sz w:val="21"/>
                      <w:szCs w:val="21"/>
                    </w:rPr>
                  </w:pPr>
                  <w:r>
                    <w:rPr>
                      <w:rFonts w:hint="default" w:ascii="Times New Roman" w:hAnsi="Times New Roman" w:eastAsia="宋体"/>
                      <w:sz w:val="21"/>
                      <w:szCs w:val="21"/>
                    </w:rPr>
                    <w:t>执行标准</w:t>
                  </w:r>
                </w:p>
              </w:tc>
              <w:tc>
                <w:tcPr>
                  <w:tcW w:w="610" w:type="pct"/>
                  <w:tcBorders>
                    <w:tl2br w:val="nil"/>
                    <w:tr2bl w:val="nil"/>
                  </w:tcBorders>
                  <w:vAlign w:val="center"/>
                </w:tcPr>
                <w:p>
                  <w:pPr>
                    <w:pStyle w:val="20"/>
                    <w:widowControl w:val="0"/>
                    <w:pBdr>
                      <w:left w:val="none" w:color="auto" w:sz="0" w:space="0"/>
                    </w:pBdr>
                    <w:adjustRightInd w:val="0"/>
                    <w:snapToGrid w:val="0"/>
                    <w:spacing w:before="0" w:beforeAutospacing="0" w:after="0" w:afterAutospacing="0"/>
                    <w:rPr>
                      <w:rFonts w:hint="default" w:ascii="Times New Roman" w:hAnsi="Times New Roman" w:eastAsia="宋体"/>
                      <w:sz w:val="21"/>
                      <w:szCs w:val="21"/>
                      <w:lang w:val="en-US" w:eastAsia="zh-CN"/>
                    </w:rPr>
                  </w:pPr>
                  <w:r>
                    <w:rPr>
                      <w:rFonts w:ascii="Times New Roman" w:hAnsi="Times New Roman" w:eastAsia="宋体"/>
                      <w:sz w:val="21"/>
                      <w:szCs w:val="21"/>
                    </w:rPr>
                    <w:t>6-9</w:t>
                  </w:r>
                </w:p>
              </w:tc>
              <w:tc>
                <w:tcPr>
                  <w:tcW w:w="553"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 w:val="21"/>
                      <w:szCs w:val="21"/>
                      <w:lang w:val="en-US" w:eastAsia="zh-CN"/>
                    </w:rPr>
                    <w:t>500</w:t>
                  </w:r>
                </w:p>
              </w:tc>
              <w:tc>
                <w:tcPr>
                  <w:tcW w:w="49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sz w:val="21"/>
                      <w:szCs w:val="21"/>
                      <w:lang w:val="en-US" w:eastAsia="zh-CN"/>
                    </w:rPr>
                    <w:t>4</w:t>
                  </w:r>
                  <w:r>
                    <w:rPr>
                      <w:rFonts w:ascii="Times New Roman" w:hAnsi="Times New Roman" w:eastAsia="宋体"/>
                      <w:sz w:val="21"/>
                      <w:szCs w:val="21"/>
                    </w:rPr>
                    <w:t>00</w:t>
                  </w:r>
                </w:p>
              </w:tc>
              <w:tc>
                <w:tcPr>
                  <w:tcW w:w="567"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cstheme="minorBidi"/>
                      <w:color w:val="auto"/>
                      <w:kern w:val="2"/>
                      <w:sz w:val="21"/>
                      <w:szCs w:val="21"/>
                      <w:lang w:val="en-US" w:eastAsia="zh-CN" w:bidi="ar-SA"/>
                    </w:rPr>
                    <w:t>45</w:t>
                  </w:r>
                </w:p>
              </w:tc>
              <w:tc>
                <w:tcPr>
                  <w:tcW w:w="544"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color w:val="auto"/>
                      <w:sz w:val="21"/>
                      <w:szCs w:val="21"/>
                      <w:lang w:val="en-US" w:eastAsia="zh-CN"/>
                    </w:rPr>
                    <w:t>8</w:t>
                  </w:r>
                </w:p>
              </w:tc>
              <w:tc>
                <w:tcPr>
                  <w:tcW w:w="526" w:type="pct"/>
                  <w:tcBorders>
                    <w:tl2br w:val="nil"/>
                    <w:tr2bl w:val="nil"/>
                  </w:tcBorders>
                  <w:vAlign w:val="center"/>
                </w:tcPr>
                <w:p>
                  <w:pPr>
                    <w:adjustRightInd w:val="0"/>
                    <w:snapToGrid w:val="0"/>
                    <w:jc w:val="center"/>
                    <w:rPr>
                      <w:rFonts w:hint="default" w:ascii="Times New Roman" w:hAnsi="Times New Roman" w:eastAsia="宋体"/>
                      <w:szCs w:val="21"/>
                      <w:lang w:val="en-US" w:eastAsia="zh-CN"/>
                    </w:rPr>
                  </w:pPr>
                  <w:r>
                    <w:rPr>
                      <w:rFonts w:hint="eastAsia" w:ascii="Times New Roman" w:hAnsi="Times New Roman" w:eastAsia="宋体"/>
                      <w:color w:val="auto"/>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03" w:type="pct"/>
                  <w:gridSpan w:val="2"/>
                  <w:tcBorders>
                    <w:tl2br w:val="nil"/>
                    <w:tr2bl w:val="nil"/>
                  </w:tcBorders>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达标情况</w:t>
                  </w:r>
                </w:p>
              </w:tc>
              <w:tc>
                <w:tcPr>
                  <w:tcW w:w="610"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达标</w:t>
                  </w:r>
                </w:p>
              </w:tc>
              <w:tc>
                <w:tcPr>
                  <w:tcW w:w="553" w:type="pct"/>
                  <w:tcBorders>
                    <w:tl2br w:val="nil"/>
                    <w:tr2bl w:val="nil"/>
                  </w:tcBorders>
                  <w:vAlign w:val="center"/>
                </w:tcPr>
                <w:p>
                  <w:pPr>
                    <w:jc w:val="center"/>
                    <w:rPr>
                      <w:rFonts w:ascii="Times New Roman" w:hAnsi="Times New Roman" w:eastAsia="宋体"/>
                      <w:b/>
                      <w:bCs/>
                      <w:szCs w:val="21"/>
                    </w:rPr>
                  </w:pPr>
                  <w:r>
                    <w:rPr>
                      <w:rFonts w:ascii="Times New Roman" w:hAnsi="Times New Roman" w:eastAsia="宋体"/>
                      <w:b/>
                      <w:bCs/>
                      <w:szCs w:val="21"/>
                    </w:rPr>
                    <w:t>达标</w:t>
                  </w:r>
                </w:p>
              </w:tc>
              <w:tc>
                <w:tcPr>
                  <w:tcW w:w="494"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达标</w:t>
                  </w:r>
                </w:p>
              </w:tc>
              <w:tc>
                <w:tcPr>
                  <w:tcW w:w="567"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达标</w:t>
                  </w:r>
                </w:p>
              </w:tc>
              <w:tc>
                <w:tcPr>
                  <w:tcW w:w="544"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达标</w:t>
                  </w:r>
                </w:p>
              </w:tc>
              <w:tc>
                <w:tcPr>
                  <w:tcW w:w="526" w:type="pct"/>
                  <w:tcBorders>
                    <w:tl2br w:val="nil"/>
                    <w:tr2bl w:val="nil"/>
                  </w:tcBorders>
                  <w:vAlign w:val="center"/>
                </w:tcPr>
                <w:p>
                  <w:pPr>
                    <w:adjustRightInd w:val="0"/>
                    <w:snapToGrid w:val="0"/>
                    <w:jc w:val="center"/>
                    <w:rPr>
                      <w:rFonts w:ascii="Times New Roman" w:hAnsi="Times New Roman" w:eastAsia="宋体"/>
                      <w:b/>
                      <w:bCs/>
                      <w:szCs w:val="21"/>
                    </w:rPr>
                  </w:pPr>
                  <w:r>
                    <w:rPr>
                      <w:rFonts w:ascii="Times New Roman" w:hAnsi="Times New Roman" w:eastAsia="宋体"/>
                      <w:b/>
                      <w:bCs/>
                      <w:szCs w:val="21"/>
                    </w:rPr>
                    <w:t>达标</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heme="minorEastAsia"/>
                <w:color w:val="auto"/>
                <w:sz w:val="21"/>
                <w:szCs w:val="21"/>
                <w:lang w:val="en-US" w:eastAsia="zh-CN"/>
              </w:rPr>
            </w:pPr>
            <w:r>
              <w:rPr>
                <w:rFonts w:hint="eastAsia" w:ascii="Times New Roman" w:hAnsi="Times New Roman" w:eastAsia="宋体" w:cstheme="minorEastAsia"/>
                <w:color w:val="auto"/>
                <w:sz w:val="21"/>
                <w:szCs w:val="21"/>
                <w:lang w:val="en-US" w:eastAsia="zh-CN"/>
              </w:rPr>
              <w:t>注：项目监测期间无雨水产生。</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sz w:val="24"/>
                <w:szCs w:val="24"/>
                <w:lang w:val="en-US" w:eastAsia="zh-CN"/>
              </w:rPr>
              <w:t>3.噪声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监测结果表明（表8-6）：监测期间，项目北厂界噪声排放标准符合《工业企业厂界环境噪声排放标准》（GB12348-2008）中4类标准，其他厂界噪声排放标准均达到《工业企业厂界环境噪声排放标准》（GB12348-2008）中3类标准。</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b/>
                <w:color w:val="auto"/>
                <w:sz w:val="24"/>
                <w:lang w:val="en-US" w:eastAsia="zh-CN"/>
              </w:rPr>
              <w:t>表</w:t>
            </w:r>
            <w:r>
              <w:rPr>
                <w:rFonts w:hint="eastAsia" w:ascii="Times New Roman" w:hAnsi="Times New Roman" w:eastAsia="宋体"/>
                <w:b/>
                <w:color w:val="auto"/>
                <w:sz w:val="24"/>
                <w:lang w:val="en-US" w:eastAsia="zh-CN"/>
              </w:rPr>
              <w:t xml:space="preserve">8-6  </w:t>
            </w:r>
            <w:r>
              <w:rPr>
                <w:rFonts w:hint="default" w:ascii="Times New Roman" w:hAnsi="Times New Roman" w:eastAsia="宋体"/>
                <w:b/>
                <w:color w:val="auto"/>
                <w:sz w:val="24"/>
                <w:lang w:val="en-US" w:eastAsia="zh-CN"/>
              </w:rPr>
              <w:t>噪声监测数据</w:t>
            </w:r>
          </w:p>
          <w:tbl>
            <w:tblPr>
              <w:tblStyle w:val="12"/>
              <w:tblW w:w="82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2925"/>
              <w:gridCol w:w="2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测点号及测点位置</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2022年6月5日</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2022年6月6日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zh-CN" w:eastAsia="zh-CN"/>
                    </w:rPr>
                  </w:pP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昼间</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Z1北厂界</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53.1</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b/>
                      <w:bCs/>
                      <w:color w:val="auto"/>
                      <w:kern w:val="2"/>
                      <w:sz w:val="21"/>
                      <w:szCs w:val="21"/>
                      <w:lang w:val="en-US" w:eastAsia="zh-CN" w:bidi="ar-SA"/>
                    </w:rPr>
                  </w:pPr>
                  <w:r>
                    <w:rPr>
                      <w:rFonts w:hint="eastAsia" w:ascii="Times New Roman" w:hAnsi="Times New Roman" w:eastAsia="宋体"/>
                      <w:b/>
                      <w:bCs/>
                      <w:color w:val="auto"/>
                      <w:sz w:val="21"/>
                      <w:szCs w:val="21"/>
                      <w:lang w:val="en-US" w:eastAsia="zh-CN"/>
                    </w:rPr>
                    <w:t>执行标准</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b/>
                      <w:bCs/>
                      <w:color w:val="auto"/>
                      <w:kern w:val="2"/>
                      <w:sz w:val="21"/>
                      <w:szCs w:val="21"/>
                      <w:lang w:val="en-US" w:eastAsia="zh-CN" w:bidi="ar-SA"/>
                    </w:rPr>
                  </w:pPr>
                  <w:r>
                    <w:rPr>
                      <w:rFonts w:hint="eastAsia" w:ascii="Times New Roman" w:hAnsi="Times New Roman" w:eastAsia="宋体"/>
                      <w:b/>
                      <w:bCs/>
                      <w:color w:val="auto"/>
                      <w:sz w:val="21"/>
                      <w:szCs w:val="21"/>
                      <w:lang w:val="en-US" w:eastAsia="zh-CN"/>
                    </w:rPr>
                    <w:t>70</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heme="minorBidi"/>
                      <w:b/>
                      <w:bCs/>
                      <w:color w:val="auto"/>
                      <w:kern w:val="2"/>
                      <w:sz w:val="21"/>
                      <w:szCs w:val="21"/>
                      <w:lang w:val="en-US" w:eastAsia="zh-CN" w:bidi="ar-SA"/>
                    </w:rPr>
                  </w:pPr>
                  <w:r>
                    <w:rPr>
                      <w:rFonts w:hint="eastAsia" w:ascii="Times New Roman" w:hAnsi="Times New Roman" w:eastAsia="宋体"/>
                      <w:b/>
                      <w:bCs/>
                      <w:color w:val="auto"/>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b/>
                      <w:bCs/>
                      <w:kern w:val="2"/>
                      <w:sz w:val="21"/>
                      <w:szCs w:val="21"/>
                      <w:lang w:val="en-US" w:eastAsia="zh-CN" w:bidi="ar-SA"/>
                    </w:rPr>
                  </w:pPr>
                  <w:r>
                    <w:rPr>
                      <w:rFonts w:hint="eastAsia" w:ascii="Times New Roman" w:hAnsi="Times New Roman" w:eastAsia="宋体"/>
                      <w:b/>
                      <w:bCs/>
                      <w:sz w:val="21"/>
                      <w:szCs w:val="21"/>
                      <w:lang w:val="en-US" w:eastAsia="zh-CN"/>
                    </w:rPr>
                    <w:t>达标情况</w:t>
                  </w:r>
                </w:p>
              </w:tc>
              <w:tc>
                <w:tcPr>
                  <w:tcW w:w="578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b/>
                      <w:bCs/>
                      <w:sz w:val="21"/>
                      <w:szCs w:val="21"/>
                      <w:lang w:val="zh-CN"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Z2东厂界</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51.6</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Z3南厂界</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56.5</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Z4西厂界</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51.3</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29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65</w:t>
                  </w:r>
                </w:p>
              </w:tc>
              <w:tc>
                <w:tcPr>
                  <w:tcW w:w="28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heme="minorBidi"/>
                      <w:b/>
                      <w:bCs/>
                      <w:kern w:val="2"/>
                      <w:sz w:val="21"/>
                      <w:szCs w:val="21"/>
                      <w:lang w:val="en-US" w:eastAsia="zh-CN" w:bidi="ar-SA"/>
                    </w:rPr>
                  </w:pPr>
                  <w:r>
                    <w:rPr>
                      <w:rFonts w:hint="eastAsia" w:ascii="Times New Roman" w:hAnsi="Times New Roman" w:eastAsia="宋体"/>
                      <w:b/>
                      <w:bCs/>
                      <w:sz w:val="21"/>
                      <w:szCs w:val="21"/>
                      <w:lang w:val="en-US" w:eastAsia="zh-CN"/>
                    </w:rPr>
                    <w:t>达标情况</w:t>
                  </w:r>
                </w:p>
              </w:tc>
              <w:tc>
                <w:tcPr>
                  <w:tcW w:w="578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zh-CN"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注：项目夜间不生产。</w:t>
            </w:r>
          </w:p>
          <w:p>
            <w:pPr>
              <w:spacing w:line="440" w:lineRule="exact"/>
              <w:ind w:firstLine="482" w:firstLineChars="200"/>
              <w:rPr>
                <w:rFonts w:hint="eastAsia" w:ascii="Times New Roman" w:hAnsi="Times New Roman" w:eastAsia="宋体" w:cstheme="minorEastAsia"/>
                <w:b/>
                <w:bCs/>
                <w:sz w:val="24"/>
              </w:rPr>
            </w:pPr>
            <w:r>
              <w:rPr>
                <w:rFonts w:hint="eastAsia" w:ascii="Times New Roman" w:hAnsi="Times New Roman" w:eastAsia="宋体" w:cstheme="minorEastAsia"/>
                <w:b/>
                <w:bCs/>
                <w:sz w:val="24"/>
              </w:rPr>
              <w:t>4.固（液）体废物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olor w:val="000000"/>
                <w:sz w:val="24"/>
                <w:lang w:val="en-US" w:eastAsia="zh-CN"/>
              </w:rPr>
              <w:t>根据企业提供资料</w:t>
            </w:r>
            <w:r>
              <w:rPr>
                <w:rFonts w:hint="eastAsia" w:ascii="Times New Roman" w:hAnsi="Times New Roman" w:eastAsia="宋体"/>
                <w:color w:val="000000"/>
                <w:sz w:val="24"/>
              </w:rPr>
              <w:t>，</w:t>
            </w:r>
            <w:r>
              <w:rPr>
                <w:rFonts w:hint="eastAsia" w:ascii="Times New Roman" w:hAnsi="Times New Roman" w:eastAsia="宋体"/>
                <w:sz w:val="24"/>
                <w:lang w:val="en-US" w:eastAsia="zh-CN"/>
              </w:rPr>
              <w:t>本项目产生的生活</w:t>
            </w:r>
            <w:r>
              <w:rPr>
                <w:rFonts w:hint="eastAsia" w:ascii="Times New Roman" w:hAnsi="Times New Roman" w:eastAsia="宋体"/>
                <w:color w:val="auto"/>
                <w:sz w:val="24"/>
                <w:lang w:val="en-US" w:eastAsia="zh-CN"/>
              </w:rPr>
              <w:t>垃圾委托定期清运</w:t>
            </w:r>
            <w:r>
              <w:rPr>
                <w:rFonts w:hint="eastAsia" w:ascii="Times New Roman" w:hAnsi="Times New Roman" w:eastAsia="宋体" w:cstheme="minorEastAsia"/>
                <w:color w:val="auto"/>
                <w:sz w:val="24"/>
                <w:szCs w:val="24"/>
                <w:lang w:val="en-US" w:eastAsia="zh-CN"/>
              </w:rPr>
              <w:t>；</w:t>
            </w:r>
          </w:p>
          <w:p>
            <w:pPr>
              <w:spacing w:line="440" w:lineRule="exact"/>
              <w:ind w:firstLine="480" w:firstLineChars="200"/>
              <w:rPr>
                <w:rFonts w:hint="eastAsia" w:ascii="Times New Roman" w:hAnsi="Times New Roman" w:eastAsia="宋体"/>
                <w:color w:val="auto"/>
                <w:sz w:val="24"/>
                <w:lang w:eastAsia="zh-CN"/>
              </w:rPr>
            </w:pPr>
            <w:r>
              <w:rPr>
                <w:rFonts w:hint="eastAsia" w:ascii="Times New Roman" w:hAnsi="Times New Roman" w:eastAsia="宋体"/>
                <w:color w:val="000000"/>
                <w:sz w:val="24"/>
                <w:lang w:val="en-US" w:eastAsia="zh-CN"/>
              </w:rPr>
              <w:t>本项</w:t>
            </w:r>
            <w:r>
              <w:rPr>
                <w:rFonts w:hint="eastAsia" w:ascii="Times New Roman" w:hAnsi="Times New Roman" w:eastAsia="宋体"/>
                <w:color w:val="auto"/>
                <w:sz w:val="24"/>
                <w:lang w:val="en-US" w:eastAsia="zh-CN"/>
              </w:rPr>
              <w:t>目</w:t>
            </w:r>
            <w:r>
              <w:rPr>
                <w:rFonts w:hint="eastAsia" w:ascii="Times New Roman" w:hAnsi="Times New Roman" w:eastAsia="宋体"/>
                <w:color w:val="auto"/>
                <w:sz w:val="24"/>
              </w:rPr>
              <w:t>建有</w:t>
            </w:r>
            <w:r>
              <w:rPr>
                <w:rFonts w:hint="eastAsia" w:ascii="Times New Roman" w:hAnsi="Times New Roman" w:eastAsia="宋体"/>
                <w:color w:val="auto"/>
                <w:sz w:val="24"/>
                <w:lang w:val="en-US" w:eastAsia="zh-CN"/>
              </w:rPr>
              <w:t>一座4</w:t>
            </w:r>
            <w:r>
              <w:rPr>
                <w:rFonts w:hint="default" w:ascii="Times New Roman" w:hAnsi="Times New Roman" w:eastAsia="宋体" w:cstheme="minorEastAsia"/>
                <w:color w:val="auto"/>
                <w:sz w:val="24"/>
                <w:szCs w:val="24"/>
                <w:lang w:val="en-US" w:eastAsia="zh-CN"/>
              </w:rPr>
              <w:t>m</w:t>
            </w:r>
            <w:r>
              <w:rPr>
                <w:rFonts w:hint="eastAsia" w:ascii="Times New Roman" w:hAnsi="Times New Roman" w:eastAsia="宋体" w:cstheme="minorEastAsia"/>
                <w:color w:val="auto"/>
                <w:sz w:val="24"/>
                <w:szCs w:val="24"/>
                <w:vertAlign w:val="superscript"/>
                <w:lang w:val="en-US" w:eastAsia="zh-CN"/>
              </w:rPr>
              <w:t>2</w:t>
            </w:r>
            <w:r>
              <w:rPr>
                <w:rFonts w:hint="eastAsia" w:ascii="Times New Roman" w:hAnsi="Times New Roman" w:eastAsia="宋体"/>
                <w:color w:val="auto"/>
                <w:sz w:val="24"/>
                <w:lang w:val="en-US" w:eastAsia="zh-CN"/>
              </w:rPr>
              <w:t>的一般固废</w:t>
            </w:r>
            <w:r>
              <w:rPr>
                <w:rFonts w:hint="eastAsia" w:ascii="Times New Roman" w:hAnsi="Times New Roman" w:eastAsia="宋体"/>
                <w:color w:val="auto"/>
                <w:sz w:val="24"/>
              </w:rPr>
              <w:t>仓库，项目产生的一般工业固体废物贮存符合</w:t>
            </w:r>
            <w:r>
              <w:rPr>
                <w:rFonts w:ascii="Times New Roman" w:hAnsi="Times New Roman" w:eastAsia="宋体"/>
                <w:color w:val="auto"/>
                <w:sz w:val="24"/>
              </w:rPr>
              <w:t>《一般工业固体废物贮存</w:t>
            </w:r>
            <w:r>
              <w:rPr>
                <w:rFonts w:hint="eastAsia" w:ascii="Times New Roman" w:hAnsi="Times New Roman" w:eastAsia="宋体"/>
                <w:color w:val="auto"/>
                <w:sz w:val="24"/>
                <w:lang w:val="en-US" w:eastAsia="zh-CN"/>
              </w:rPr>
              <w:t>和填埋</w:t>
            </w:r>
            <w:r>
              <w:rPr>
                <w:rFonts w:ascii="Times New Roman" w:hAnsi="Times New Roman" w:eastAsia="宋体"/>
                <w:color w:val="auto"/>
                <w:sz w:val="24"/>
              </w:rPr>
              <w:t>污染控制标准》（GB18599-20</w:t>
            </w:r>
            <w:r>
              <w:rPr>
                <w:rFonts w:hint="eastAsia" w:ascii="Times New Roman" w:hAnsi="Times New Roman" w:eastAsia="宋体"/>
                <w:color w:val="auto"/>
                <w:sz w:val="24"/>
                <w:lang w:val="en-US" w:eastAsia="zh-CN"/>
              </w:rPr>
              <w:t>20</w:t>
            </w:r>
            <w:r>
              <w:rPr>
                <w:rFonts w:ascii="Times New Roman" w:hAnsi="Times New Roman" w:eastAsia="宋体"/>
                <w:color w:val="auto"/>
                <w:sz w:val="24"/>
              </w:rPr>
              <w:t>）</w:t>
            </w:r>
            <w:r>
              <w:rPr>
                <w:rFonts w:hint="eastAsia" w:ascii="Times New Roman" w:hAnsi="Times New Roman" w:eastAsia="宋体"/>
                <w:color w:val="auto"/>
                <w:sz w:val="24"/>
                <w:lang w:eastAsia="zh-CN"/>
              </w:rPr>
              <w:t>；</w:t>
            </w:r>
          </w:p>
          <w:p>
            <w:pPr>
              <w:spacing w:line="440" w:lineRule="exact"/>
              <w:ind w:firstLine="480" w:firstLineChars="200"/>
              <w:rPr>
                <w:rFonts w:hint="eastAsia" w:ascii="Times New Roman" w:hAnsi="Times New Roman" w:eastAsia="宋体"/>
                <w:color w:val="000000"/>
                <w:sz w:val="24"/>
                <w:lang w:eastAsia="zh-CN"/>
              </w:rPr>
            </w:pPr>
            <w:r>
              <w:rPr>
                <w:rFonts w:hint="eastAsia" w:ascii="Times New Roman" w:hAnsi="Times New Roman" w:eastAsia="宋体"/>
                <w:color w:val="auto"/>
                <w:sz w:val="24"/>
                <w:lang w:val="en-US" w:eastAsia="zh-CN"/>
              </w:rPr>
              <w:t>本项目建有一座16</w:t>
            </w:r>
            <w:r>
              <w:rPr>
                <w:rFonts w:hint="default" w:ascii="Times New Roman" w:hAnsi="Times New Roman" w:eastAsia="宋体" w:cstheme="minorEastAsia"/>
                <w:color w:val="auto"/>
                <w:sz w:val="24"/>
                <w:szCs w:val="24"/>
                <w:lang w:val="en-US" w:eastAsia="zh-CN"/>
              </w:rPr>
              <w:t>m</w:t>
            </w:r>
            <w:r>
              <w:rPr>
                <w:rFonts w:hint="eastAsia" w:ascii="Times New Roman" w:hAnsi="Times New Roman" w:eastAsia="宋体" w:cstheme="minorEastAsia"/>
                <w:color w:val="auto"/>
                <w:sz w:val="24"/>
                <w:szCs w:val="24"/>
                <w:vertAlign w:val="superscript"/>
                <w:lang w:val="en-US" w:eastAsia="zh-CN"/>
              </w:rPr>
              <w:t>2</w:t>
            </w:r>
            <w:r>
              <w:rPr>
                <w:rFonts w:hint="eastAsia" w:ascii="Times New Roman" w:hAnsi="Times New Roman" w:eastAsia="宋体"/>
                <w:color w:val="auto"/>
                <w:sz w:val="24"/>
                <w:lang w:val="en-US" w:eastAsia="zh-CN"/>
              </w:rPr>
              <w:t>的危废仓库</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危险废物贮存符合</w:t>
            </w:r>
            <w:r>
              <w:rPr>
                <w:rFonts w:hint="default" w:ascii="Times New Roman" w:hAnsi="Times New Roman" w:eastAsia="宋体"/>
                <w:color w:val="auto"/>
                <w:sz w:val="24"/>
                <w:szCs w:val="24"/>
                <w:lang w:val="en-US" w:eastAsia="zh-CN"/>
              </w:rPr>
              <w:t>《省生态环境厅关于进一步加强危险废物污染防治工作的实施意见》</w:t>
            </w:r>
            <w:r>
              <w:rPr>
                <w:rFonts w:hint="default" w:ascii="Times New Roman" w:hAnsi="Times New Roman" w:eastAsia="宋体"/>
                <w:sz w:val="24"/>
                <w:szCs w:val="24"/>
                <w:lang w:val="en-US" w:eastAsia="zh-CN"/>
              </w:rPr>
              <w:t>（苏环办〔2019〕327号）</w:t>
            </w:r>
            <w:r>
              <w:rPr>
                <w:rFonts w:hint="eastAsia" w:ascii="Times New Roman" w:hAnsi="Times New Roman" w:eastAsia="宋体"/>
                <w:sz w:val="24"/>
                <w:szCs w:val="24"/>
                <w:lang w:val="en-US" w:eastAsia="zh-CN"/>
              </w:rPr>
              <w:t>、</w:t>
            </w:r>
            <w:r>
              <w:rPr>
                <w:rFonts w:hint="eastAsia" w:ascii="Times New Roman" w:hAnsi="Times New Roman" w:eastAsia="宋体"/>
                <w:color w:val="000000"/>
                <w:sz w:val="24"/>
              </w:rPr>
              <w:t>《危险废物贮存污染控制标准》（GB18597-2001）及修改单</w:t>
            </w:r>
            <w:r>
              <w:rPr>
                <w:rFonts w:hint="eastAsia" w:ascii="Times New Roman" w:hAnsi="Times New Roman" w:eastAsia="宋体"/>
                <w:color w:val="000000"/>
                <w:sz w:val="24"/>
                <w:lang w:eastAsia="zh-CN"/>
              </w:rPr>
              <w:t>。</w:t>
            </w:r>
          </w:p>
          <w:p>
            <w:pPr>
              <w:spacing w:line="440" w:lineRule="exact"/>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lang w:val="en-US" w:eastAsia="zh-CN"/>
              </w:rPr>
              <w:t>根据企业提供资料</w:t>
            </w:r>
            <w:r>
              <w:rPr>
                <w:rFonts w:hint="eastAsia" w:ascii="Times New Roman" w:hAnsi="Times New Roman" w:eastAsia="宋体"/>
                <w:color w:val="auto"/>
                <w:sz w:val="24"/>
              </w:rPr>
              <w:t>，调试期间，</w:t>
            </w:r>
            <w:r>
              <w:rPr>
                <w:rFonts w:hint="eastAsia" w:ascii="Times New Roman" w:hAnsi="Times New Roman" w:eastAsia="宋体"/>
                <w:color w:val="auto"/>
                <w:sz w:val="24"/>
                <w:szCs w:val="24"/>
                <w:lang w:val="en-US" w:eastAsia="zh-CN"/>
              </w:rPr>
              <w:t>晶爱公司</w:t>
            </w:r>
            <w:r>
              <w:rPr>
                <w:rFonts w:hint="eastAsia" w:ascii="Times New Roman" w:hAnsi="Times New Roman" w:eastAsia="宋体"/>
                <w:color w:val="auto"/>
                <w:sz w:val="24"/>
              </w:rPr>
              <w:t>本</w:t>
            </w:r>
            <w:r>
              <w:rPr>
                <w:rFonts w:hint="eastAsia" w:ascii="Times New Roman" w:hAnsi="Times New Roman" w:eastAsia="宋体"/>
                <w:color w:val="auto"/>
                <w:sz w:val="24"/>
                <w:lang w:val="en-US" w:eastAsia="zh-CN"/>
              </w:rPr>
              <w:t>次验收</w:t>
            </w: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危废年</w:t>
            </w:r>
            <w:r>
              <w:rPr>
                <w:rFonts w:hint="eastAsia" w:ascii="Times New Roman" w:hAnsi="Times New Roman" w:eastAsia="宋体"/>
                <w:color w:val="auto"/>
                <w:sz w:val="24"/>
              </w:rPr>
              <w:t>产生</w:t>
            </w:r>
            <w:r>
              <w:rPr>
                <w:rFonts w:hint="eastAsia" w:ascii="Times New Roman" w:hAnsi="Times New Roman" w:eastAsia="宋体"/>
                <w:color w:val="auto"/>
                <w:sz w:val="24"/>
                <w:lang w:val="en-US" w:eastAsia="zh-CN"/>
              </w:rPr>
              <w:t>10.5447</w:t>
            </w:r>
            <w:r>
              <w:rPr>
                <w:rFonts w:hint="eastAsia" w:ascii="Times New Roman" w:hAnsi="Times New Roman" w:eastAsia="宋体"/>
                <w:color w:val="auto"/>
                <w:sz w:val="24"/>
              </w:rPr>
              <w:t>吨，均</w:t>
            </w:r>
            <w:r>
              <w:rPr>
                <w:rFonts w:hint="eastAsia" w:ascii="Times New Roman" w:hAnsi="Times New Roman" w:eastAsia="宋体"/>
                <w:color w:val="auto"/>
                <w:sz w:val="24"/>
                <w:lang w:val="en-US" w:eastAsia="zh-CN"/>
              </w:rPr>
              <w:t>委托有资质单位（光大绿色环保固废处置（南通）有限公司）</w:t>
            </w:r>
            <w:r>
              <w:rPr>
                <w:rFonts w:hint="eastAsia" w:ascii="Times New Roman" w:hAnsi="Times New Roman" w:eastAsia="宋体"/>
                <w:color w:val="auto"/>
                <w:sz w:val="24"/>
              </w:rPr>
              <w:t>妥善处置，本项目</w:t>
            </w:r>
            <w:r>
              <w:rPr>
                <w:rFonts w:hint="eastAsia" w:ascii="Times New Roman" w:hAnsi="Times New Roman" w:eastAsia="宋体"/>
                <w:color w:val="auto"/>
                <w:sz w:val="24"/>
                <w:lang w:val="en-US" w:eastAsia="zh-CN"/>
              </w:rPr>
              <w:t>危废</w:t>
            </w:r>
            <w:r>
              <w:rPr>
                <w:rFonts w:hint="eastAsia" w:ascii="Times New Roman" w:hAnsi="Times New Roman" w:eastAsia="宋体"/>
                <w:color w:val="auto"/>
                <w:sz w:val="24"/>
              </w:rPr>
              <w:t>产生及处置情况调查见表</w:t>
            </w:r>
            <w:r>
              <w:rPr>
                <w:rFonts w:hint="eastAsia" w:ascii="Times New Roman" w:hAnsi="Times New Roman" w:eastAsia="宋体"/>
                <w:color w:val="auto"/>
                <w:sz w:val="24"/>
                <w:lang w:val="en-US" w:eastAsia="zh-CN"/>
              </w:rPr>
              <w:t>8-7</w:t>
            </w:r>
            <w:r>
              <w:rPr>
                <w:rFonts w:hint="eastAsia" w:ascii="Times New Roman" w:hAnsi="Times New Roman" w:eastAsia="宋体"/>
                <w:color w:val="auto"/>
                <w:sz w:val="24"/>
              </w:rPr>
              <w:t>。</w:t>
            </w:r>
          </w:p>
          <w:p>
            <w:pPr>
              <w:adjustRightInd w:val="0"/>
              <w:snapToGrid w:val="0"/>
              <w:spacing w:line="480" w:lineRule="exact"/>
              <w:jc w:val="center"/>
              <w:rPr>
                <w:rFonts w:hint="eastAsia" w:ascii="Times New Roman" w:hAnsi="Times New Roman" w:eastAsia="宋体"/>
                <w:bCs/>
                <w:color w:val="auto"/>
                <w:sz w:val="24"/>
                <w:lang w:eastAsia="zh-CN"/>
              </w:rPr>
            </w:pPr>
            <w:r>
              <w:rPr>
                <w:rFonts w:ascii="Times New Roman" w:hAnsi="Times New Roman" w:eastAsia="宋体"/>
                <w:b/>
                <w:bCs/>
                <w:color w:val="auto"/>
                <w:sz w:val="24"/>
              </w:rPr>
              <w:t>表</w:t>
            </w:r>
            <w:r>
              <w:rPr>
                <w:rFonts w:hint="eastAsia" w:ascii="Times New Roman" w:hAnsi="Times New Roman" w:eastAsia="宋体"/>
                <w:b/>
                <w:bCs/>
                <w:color w:val="auto"/>
                <w:sz w:val="24"/>
                <w:lang w:val="en-US" w:eastAsia="zh-CN"/>
              </w:rPr>
              <w:t xml:space="preserve">8-7  </w:t>
            </w:r>
            <w:r>
              <w:rPr>
                <w:rFonts w:ascii="Times New Roman" w:hAnsi="Times New Roman" w:eastAsia="宋体"/>
                <w:b/>
                <w:bCs/>
                <w:color w:val="auto"/>
                <w:sz w:val="24"/>
              </w:rPr>
              <w:t>项目</w:t>
            </w:r>
            <w:r>
              <w:rPr>
                <w:rFonts w:hint="eastAsia" w:ascii="Times New Roman" w:hAnsi="Times New Roman" w:eastAsia="宋体"/>
                <w:b/>
                <w:bCs/>
                <w:color w:val="auto"/>
                <w:sz w:val="24"/>
                <w:lang w:val="en-US" w:eastAsia="zh-CN"/>
              </w:rPr>
              <w:t>危废</w:t>
            </w:r>
            <w:r>
              <w:rPr>
                <w:rFonts w:ascii="Times New Roman" w:hAnsi="Times New Roman" w:eastAsia="宋体"/>
                <w:b/>
                <w:bCs/>
                <w:color w:val="auto"/>
                <w:sz w:val="24"/>
              </w:rPr>
              <w:t>产生及处置</w:t>
            </w:r>
            <w:r>
              <w:rPr>
                <w:rFonts w:hint="eastAsia" w:ascii="Times New Roman" w:hAnsi="Times New Roman" w:eastAsia="宋体"/>
                <w:b/>
                <w:bCs/>
                <w:color w:val="auto"/>
                <w:sz w:val="24"/>
                <w:lang w:val="en-US" w:eastAsia="zh-CN"/>
              </w:rPr>
              <w:t>情况</w:t>
            </w:r>
          </w:p>
          <w:tbl>
            <w:tblPr>
              <w:tblStyle w:val="1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483"/>
              <w:gridCol w:w="820"/>
              <w:gridCol w:w="787"/>
              <w:gridCol w:w="2140"/>
              <w:gridCol w:w="1235"/>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ind w:left="-103" w:leftChars="-49" w:right="-105" w:rightChars="-50"/>
                    <w:jc w:val="center"/>
                    <w:rPr>
                      <w:rFonts w:ascii="Times New Roman" w:hAnsi="Times New Roman" w:eastAsia="宋体"/>
                      <w:b/>
                      <w:bCs w:val="0"/>
                      <w:color w:val="auto"/>
                      <w:kern w:val="0"/>
                      <w:szCs w:val="21"/>
                    </w:rPr>
                  </w:pPr>
                  <w:r>
                    <w:rPr>
                      <w:rFonts w:ascii="Times New Roman" w:hAnsi="Times New Roman" w:eastAsia="宋体"/>
                      <w:b/>
                      <w:bCs w:val="0"/>
                      <w:color w:val="auto"/>
                      <w:kern w:val="0"/>
                      <w:szCs w:val="21"/>
                    </w:rPr>
                    <w:t>编号</w:t>
                  </w:r>
                </w:p>
              </w:tc>
              <w:tc>
                <w:tcPr>
                  <w:tcW w:w="893" w:type="pct"/>
                  <w:tcBorders>
                    <w:tl2br w:val="nil"/>
                    <w:tr2bl w:val="nil"/>
                  </w:tcBorders>
                  <w:noWrap w:val="0"/>
                  <w:vAlign w:val="center"/>
                </w:tcPr>
                <w:p>
                  <w:pPr>
                    <w:widowControl/>
                    <w:jc w:val="center"/>
                    <w:rPr>
                      <w:rFonts w:ascii="Times New Roman" w:hAnsi="Times New Roman" w:eastAsia="宋体"/>
                      <w:b/>
                      <w:bCs w:val="0"/>
                      <w:color w:val="auto"/>
                      <w:kern w:val="0"/>
                      <w:szCs w:val="21"/>
                    </w:rPr>
                  </w:pPr>
                  <w:r>
                    <w:rPr>
                      <w:rFonts w:ascii="Times New Roman" w:hAnsi="Times New Roman" w:eastAsia="宋体"/>
                      <w:b/>
                      <w:bCs w:val="0"/>
                      <w:color w:val="auto"/>
                      <w:kern w:val="0"/>
                      <w:szCs w:val="21"/>
                    </w:rPr>
                    <w:t>名称</w:t>
                  </w:r>
                </w:p>
              </w:tc>
              <w:tc>
                <w:tcPr>
                  <w:tcW w:w="494" w:type="pct"/>
                  <w:tcBorders>
                    <w:tl2br w:val="nil"/>
                    <w:tr2bl w:val="nil"/>
                  </w:tcBorders>
                  <w:noWrap w:val="0"/>
                  <w:vAlign w:val="center"/>
                </w:tcPr>
                <w:p>
                  <w:pPr>
                    <w:widowControl/>
                    <w:ind w:left="-103" w:leftChars="-49" w:right="-105" w:rightChars="-50"/>
                    <w:jc w:val="center"/>
                    <w:rPr>
                      <w:rFonts w:hint="eastAsia" w:ascii="Times New Roman" w:hAnsi="Times New Roman" w:eastAsia="宋体"/>
                      <w:b/>
                      <w:bCs w:val="0"/>
                      <w:color w:val="auto"/>
                      <w:kern w:val="0"/>
                      <w:szCs w:val="21"/>
                      <w:lang w:eastAsia="zh-CN"/>
                    </w:rPr>
                  </w:pPr>
                  <w:r>
                    <w:rPr>
                      <w:rFonts w:hint="eastAsia" w:ascii="Times New Roman" w:hAnsi="Times New Roman" w:eastAsia="宋体"/>
                      <w:b/>
                      <w:bCs w:val="0"/>
                      <w:color w:val="auto"/>
                      <w:kern w:val="0"/>
                      <w:szCs w:val="21"/>
                      <w:lang w:val="en-US" w:eastAsia="zh-CN"/>
                    </w:rPr>
                    <w:t>属性</w:t>
                  </w:r>
                </w:p>
              </w:tc>
              <w:tc>
                <w:tcPr>
                  <w:tcW w:w="474" w:type="pct"/>
                  <w:tcBorders>
                    <w:tl2br w:val="nil"/>
                    <w:tr2bl w:val="nil"/>
                  </w:tcBorders>
                  <w:noWrap w:val="0"/>
                  <w:vAlign w:val="center"/>
                </w:tcPr>
                <w:p>
                  <w:pPr>
                    <w:widowControl/>
                    <w:jc w:val="center"/>
                    <w:rPr>
                      <w:rFonts w:hint="eastAsia" w:ascii="Times New Roman" w:hAnsi="Times New Roman" w:eastAsia="宋体"/>
                      <w:b/>
                      <w:bCs w:val="0"/>
                      <w:color w:val="auto"/>
                      <w:kern w:val="0"/>
                      <w:szCs w:val="21"/>
                      <w:lang w:val="en-US" w:eastAsia="zh-CN"/>
                    </w:rPr>
                  </w:pPr>
                  <w:r>
                    <w:rPr>
                      <w:rFonts w:hint="eastAsia" w:ascii="Times New Roman" w:hAnsi="Times New Roman" w:eastAsia="宋体"/>
                      <w:b/>
                      <w:bCs w:val="0"/>
                      <w:color w:val="auto"/>
                      <w:kern w:val="0"/>
                      <w:szCs w:val="21"/>
                      <w:lang w:val="en-US" w:eastAsia="zh-CN"/>
                    </w:rPr>
                    <w:t>形态</w:t>
                  </w:r>
                </w:p>
              </w:tc>
              <w:tc>
                <w:tcPr>
                  <w:tcW w:w="1289" w:type="pct"/>
                  <w:tcBorders>
                    <w:tl2br w:val="nil"/>
                    <w:tr2bl w:val="nil"/>
                  </w:tcBorders>
                  <w:noWrap w:val="0"/>
                  <w:vAlign w:val="center"/>
                </w:tcPr>
                <w:p>
                  <w:pPr>
                    <w:widowControl/>
                    <w:jc w:val="center"/>
                    <w:rPr>
                      <w:rFonts w:hint="default" w:ascii="Times New Roman" w:hAnsi="Times New Roman" w:eastAsia="宋体"/>
                      <w:b/>
                      <w:bCs w:val="0"/>
                      <w:color w:val="auto"/>
                      <w:kern w:val="0"/>
                      <w:szCs w:val="21"/>
                      <w:lang w:val="en-US" w:eastAsia="zh-CN"/>
                    </w:rPr>
                  </w:pPr>
                  <w:r>
                    <w:rPr>
                      <w:rFonts w:hint="eastAsia" w:ascii="Times New Roman" w:hAnsi="Times New Roman" w:eastAsia="宋体"/>
                      <w:b/>
                      <w:bCs w:val="0"/>
                      <w:color w:val="auto"/>
                      <w:kern w:val="0"/>
                      <w:szCs w:val="21"/>
                      <w:lang w:val="en-US" w:eastAsia="zh-CN"/>
                    </w:rPr>
                    <w:t>代码</w:t>
                  </w:r>
                </w:p>
              </w:tc>
              <w:tc>
                <w:tcPr>
                  <w:tcW w:w="744" w:type="pct"/>
                  <w:tcBorders>
                    <w:tl2br w:val="nil"/>
                    <w:tr2bl w:val="nil"/>
                  </w:tcBorders>
                  <w:noWrap w:val="0"/>
                  <w:vAlign w:val="center"/>
                </w:tcPr>
                <w:p>
                  <w:pPr>
                    <w:widowControl/>
                    <w:jc w:val="center"/>
                    <w:rPr>
                      <w:rFonts w:hint="eastAsia" w:ascii="Times New Roman" w:hAnsi="Times New Roman" w:eastAsia="宋体" w:cs="Times New Roman"/>
                      <w:b/>
                      <w:bCs w:val="0"/>
                      <w:color w:val="auto"/>
                      <w:kern w:val="0"/>
                      <w:sz w:val="21"/>
                      <w:szCs w:val="21"/>
                      <w:lang w:val="en-US" w:eastAsia="zh-CN" w:bidi="ar-SA"/>
                    </w:rPr>
                  </w:pPr>
                  <w:r>
                    <w:rPr>
                      <w:rFonts w:ascii="Times New Roman" w:hAnsi="Times New Roman" w:eastAsia="宋体"/>
                      <w:b/>
                      <w:bCs w:val="0"/>
                      <w:color w:val="auto"/>
                      <w:kern w:val="0"/>
                      <w:szCs w:val="21"/>
                    </w:rPr>
                    <w:t>产生量</w:t>
                  </w:r>
                  <w:r>
                    <w:rPr>
                      <w:rFonts w:hint="eastAsia" w:ascii="Times New Roman" w:hAnsi="Times New Roman" w:eastAsia="宋体"/>
                      <w:b/>
                      <w:bCs w:val="0"/>
                      <w:color w:val="auto"/>
                      <w:kern w:val="0"/>
                      <w:szCs w:val="21"/>
                      <w:lang w:eastAsia="zh-CN"/>
                    </w:rPr>
                    <w:t>（</w:t>
                  </w:r>
                  <w:r>
                    <w:rPr>
                      <w:rFonts w:hint="eastAsia" w:ascii="Times New Roman" w:hAnsi="Times New Roman" w:eastAsia="宋体"/>
                      <w:b/>
                      <w:bCs w:val="0"/>
                      <w:color w:val="auto"/>
                      <w:kern w:val="0"/>
                      <w:szCs w:val="21"/>
                      <w:lang w:val="en-US" w:eastAsia="zh-CN"/>
                    </w:rPr>
                    <w:t>kg/a</w:t>
                  </w:r>
                  <w:r>
                    <w:rPr>
                      <w:rFonts w:hint="eastAsia" w:ascii="Times New Roman" w:hAnsi="Times New Roman" w:eastAsia="宋体"/>
                      <w:b/>
                      <w:bCs w:val="0"/>
                      <w:color w:val="auto"/>
                      <w:kern w:val="0"/>
                      <w:szCs w:val="21"/>
                      <w:lang w:eastAsia="zh-CN"/>
                    </w:rPr>
                    <w:t>）</w:t>
                  </w:r>
                </w:p>
              </w:tc>
              <w:tc>
                <w:tcPr>
                  <w:tcW w:w="788" w:type="pct"/>
                  <w:tcBorders>
                    <w:tl2br w:val="nil"/>
                    <w:tr2bl w:val="nil"/>
                  </w:tcBorders>
                  <w:noWrap w:val="0"/>
                  <w:vAlign w:val="center"/>
                </w:tcPr>
                <w:p>
                  <w:pPr>
                    <w:widowControl/>
                    <w:jc w:val="center"/>
                    <w:rPr>
                      <w:rFonts w:ascii="Times New Roman" w:hAnsi="Times New Roman" w:eastAsia="宋体"/>
                      <w:b/>
                      <w:bCs w:val="0"/>
                      <w:color w:val="auto"/>
                      <w:kern w:val="0"/>
                      <w:szCs w:val="21"/>
                    </w:rPr>
                  </w:pPr>
                  <w:r>
                    <w:rPr>
                      <w:rFonts w:ascii="Times New Roman" w:hAnsi="Times New Roman" w:eastAsia="宋体"/>
                      <w:b/>
                      <w:bCs w:val="0"/>
                      <w:color w:val="auto"/>
                      <w:kern w:val="0"/>
                      <w:szCs w:val="21"/>
                    </w:rPr>
                    <w:t>采取的处理处置方式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ascii="Times New Roman" w:hAnsi="Times New Roman" w:eastAsia="宋体"/>
                      <w:color w:val="auto"/>
                      <w:kern w:val="0"/>
                      <w:szCs w:val="21"/>
                    </w:rPr>
                  </w:pPr>
                  <w:r>
                    <w:rPr>
                      <w:rFonts w:ascii="Times New Roman" w:hAnsi="Times New Roman" w:eastAsia="宋体"/>
                      <w:color w:val="auto"/>
                      <w:kern w:val="0"/>
                      <w:szCs w:val="21"/>
                    </w:rPr>
                    <w:t>1</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eastAsia="zh-CN"/>
                    </w:rPr>
                    <w:t>废活性炭</w:t>
                  </w:r>
                </w:p>
              </w:tc>
              <w:tc>
                <w:tcPr>
                  <w:tcW w:w="494" w:type="pct"/>
                  <w:vMerge w:val="restart"/>
                  <w:tcBorders>
                    <w:tl2br w:val="nil"/>
                    <w:tr2bl w:val="nil"/>
                  </w:tcBorders>
                  <w:noWrap w:val="0"/>
                  <w:vAlign w:val="center"/>
                </w:tcPr>
                <w:p>
                  <w:pPr>
                    <w:jc w:val="center"/>
                    <w:rPr>
                      <w:rFonts w:ascii="Times New Roman" w:hAnsi="Times New Roman" w:eastAsia="宋体"/>
                      <w:color w:val="auto"/>
                      <w:szCs w:val="21"/>
                    </w:rPr>
                  </w:pPr>
                  <w:r>
                    <w:rPr>
                      <w:rFonts w:hint="eastAsia" w:ascii="Times New Roman" w:hAnsi="Times New Roman" w:eastAsia="宋体" w:cstheme="minorEastAsia"/>
                      <w:b w:val="0"/>
                      <w:bCs w:val="0"/>
                      <w:color w:val="auto"/>
                      <w:sz w:val="21"/>
                      <w:szCs w:val="21"/>
                      <w:lang w:val="en-US" w:eastAsia="zh-CN"/>
                    </w:rPr>
                    <w:t>危险固废</w:t>
                  </w: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restar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HW49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900-041-49</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185</w:t>
                  </w:r>
                </w:p>
              </w:tc>
              <w:tc>
                <w:tcPr>
                  <w:tcW w:w="788" w:type="pct"/>
                  <w:vMerge w:val="restart"/>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r>
                    <w:rPr>
                      <w:rFonts w:hint="eastAsia" w:ascii="Times New Roman" w:hAnsi="Times New Roman" w:eastAsia="宋体" w:cstheme="minorEastAsia"/>
                      <w:b w:val="0"/>
                      <w:bCs w:val="0"/>
                      <w:color w:val="auto"/>
                      <w:sz w:val="21"/>
                      <w:szCs w:val="21"/>
                      <w:lang w:val="en-US" w:eastAsia="zh-CN"/>
                    </w:rPr>
                    <w:t>委托有资质单位处理处置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eastAsia" w:ascii="Times New Roman" w:hAnsi="Times New Roman" w:eastAsia="宋体" w:cstheme="minorBidi"/>
                      <w:color w:val="auto"/>
                      <w:kern w:val="0"/>
                      <w:sz w:val="21"/>
                      <w:szCs w:val="21"/>
                      <w:lang w:val="en-US" w:eastAsia="zh-CN" w:bidi="ar-SA"/>
                    </w:rPr>
                  </w:pPr>
                  <w:r>
                    <w:rPr>
                      <w:rFonts w:hint="eastAsia" w:ascii="Times New Roman" w:hAnsi="Times New Roman" w:eastAsia="宋体"/>
                      <w:color w:val="auto"/>
                      <w:kern w:val="0"/>
                      <w:szCs w:val="21"/>
                      <w:lang w:val="en-US" w:eastAsia="zh-CN"/>
                    </w:rPr>
                    <w:t>2</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废包装桶</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heme="minorEastAsia"/>
                      <w:b w:val="0"/>
                      <w:bCs w:val="0"/>
                      <w:color w:val="auto"/>
                      <w:kern w:val="2"/>
                      <w:sz w:val="21"/>
                      <w:szCs w:val="21"/>
                      <w:lang w:val="en-US" w:eastAsia="zh-CN" w:bidi="ar-SA"/>
                    </w:rPr>
                  </w:pP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2070</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3</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废包装材料</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continue"/>
                  <w:tcBorders>
                    <w:tl2br w:val="nil"/>
                    <w:tr2bl w:val="nil"/>
                  </w:tcBorders>
                  <w:noWrap w:val="0"/>
                  <w:vAlign w:val="center"/>
                </w:tcPr>
                <w:p>
                  <w:pPr>
                    <w:keepNext/>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heme="minorEastAsia"/>
                      <w:b w:val="0"/>
                      <w:bCs w:val="0"/>
                      <w:color w:val="auto"/>
                      <w:kern w:val="2"/>
                      <w:sz w:val="21"/>
                      <w:szCs w:val="21"/>
                      <w:lang w:val="en-US" w:eastAsia="zh-CN" w:bidi="ar-SA"/>
                    </w:rPr>
                  </w:pP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111</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4</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废反渗透膜</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heme="minorEastAsia"/>
                      <w:b w:val="0"/>
                      <w:bCs w:val="0"/>
                      <w:color w:val="auto"/>
                      <w:kern w:val="2"/>
                      <w:sz w:val="21"/>
                      <w:szCs w:val="21"/>
                      <w:highlight w:val="none"/>
                      <w:lang w:val="en-US" w:eastAsia="zh-CN" w:bidi="ar-SA"/>
                    </w:rPr>
                  </w:pP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5</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危废滤芯</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heme="minorEastAsia"/>
                      <w:b w:val="0"/>
                      <w:bCs w:val="0"/>
                      <w:color w:val="auto"/>
                      <w:kern w:val="2"/>
                      <w:sz w:val="21"/>
                      <w:szCs w:val="21"/>
                      <w:highlight w:val="none"/>
                      <w:lang w:val="en-US" w:eastAsia="zh-CN" w:bidi="ar-SA"/>
                    </w:rPr>
                  </w:pP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105</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6</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不合格产品</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HW16</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266-009-16</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81</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7</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浓缩液</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液</w:t>
                  </w:r>
                </w:p>
              </w:tc>
              <w:tc>
                <w:tcPr>
                  <w:tcW w:w="128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HW06</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w:t>
                  </w:r>
                  <w:r>
                    <w:rPr>
                      <w:rFonts w:hint="eastAsia" w:ascii="Times New Roman" w:hAnsi="Times New Roman" w:cs="Times New Roman"/>
                      <w:color w:val="auto"/>
                      <w:sz w:val="21"/>
                      <w:szCs w:val="21"/>
                      <w:lang w:val="en-US" w:eastAsia="zh-CN"/>
                    </w:rPr>
                    <w:t>404</w:t>
                  </w:r>
                  <w:r>
                    <w:rPr>
                      <w:rFonts w:hint="eastAsia" w:ascii="Times New Roman" w:hAnsi="Times New Roman" w:cs="Times New Roman"/>
                      <w:color w:val="auto"/>
                      <w:sz w:val="21"/>
                      <w:szCs w:val="21"/>
                      <w:lang w:eastAsia="zh-CN"/>
                    </w:rPr>
                    <w:t>-06</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7582</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8</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废分子筛</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restar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HW13</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900-015-13</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9</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废超纯水柱</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heme="minorEastAsia"/>
                      <w:b w:val="0"/>
                      <w:bCs w:val="0"/>
                      <w:color w:val="auto"/>
                      <w:kern w:val="2"/>
                      <w:sz w:val="21"/>
                      <w:szCs w:val="21"/>
                      <w:highlight w:val="none"/>
                      <w:lang w:val="en-US" w:eastAsia="zh-CN" w:bidi="ar-SA"/>
                    </w:rPr>
                  </w:pP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10</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检测室废液</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液</w:t>
                  </w:r>
                </w:p>
              </w:tc>
              <w:tc>
                <w:tcPr>
                  <w:tcW w:w="128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HW49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900-047-49</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338</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11</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废布袋</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HW49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900-040-49</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41</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tcBorders>
                    <w:tl2br w:val="nil"/>
                    <w:tr2bl w:val="nil"/>
                  </w:tcBorders>
                  <w:noWrap w:val="0"/>
                  <w:vAlign w:val="center"/>
                </w:tcPr>
                <w:p>
                  <w:pPr>
                    <w:widowControl/>
                    <w:jc w:val="center"/>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12</w:t>
                  </w:r>
                </w:p>
              </w:tc>
              <w:tc>
                <w:tcPr>
                  <w:tcW w:w="893"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废灯管</w:t>
                  </w:r>
                </w:p>
              </w:tc>
              <w:tc>
                <w:tcPr>
                  <w:tcW w:w="494" w:type="pct"/>
                  <w:vMerge w:val="continue"/>
                  <w:tcBorders>
                    <w:tl2br w:val="nil"/>
                    <w:tr2bl w:val="nil"/>
                  </w:tcBorders>
                  <w:noWrap w:val="0"/>
                  <w:vAlign w:val="center"/>
                </w:tcPr>
                <w:p>
                  <w:pPr>
                    <w:jc w:val="center"/>
                    <w:rPr>
                      <w:rFonts w:ascii="Times New Roman" w:hAnsi="Times New Roman" w:eastAsia="宋体"/>
                      <w:color w:val="auto"/>
                      <w:szCs w:val="21"/>
                    </w:rPr>
                  </w:pPr>
                </w:p>
              </w:tc>
              <w:tc>
                <w:tcPr>
                  <w:tcW w:w="47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固</w:t>
                  </w:r>
                </w:p>
              </w:tc>
              <w:tc>
                <w:tcPr>
                  <w:tcW w:w="1289"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HW29</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900-023-29</w:t>
                  </w:r>
                </w:p>
              </w:tc>
              <w:tc>
                <w:tcPr>
                  <w:tcW w:w="744"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w:t>
                  </w:r>
                </w:p>
              </w:tc>
              <w:tc>
                <w:tcPr>
                  <w:tcW w:w="788" w:type="pct"/>
                  <w:vMerge w:val="continue"/>
                  <w:tcBorders>
                    <w:tl2br w:val="nil"/>
                    <w:tr2bl w:val="nil"/>
                  </w:tcBorders>
                  <w:noWrap w:val="0"/>
                  <w:vAlign w:val="center"/>
                </w:tcPr>
                <w:p>
                  <w:pPr>
                    <w:jc w:val="center"/>
                    <w:rPr>
                      <w:rFonts w:hint="eastAsia" w:ascii="Times New Roman" w:hAnsi="Times New Roman" w:eastAsia="宋体" w:cstheme="minorBidi"/>
                      <w:color w:val="auto"/>
                      <w:kern w:val="2"/>
                      <w:sz w:val="21"/>
                      <w:szCs w:val="24"/>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imes New Roman" w:hAnsi="Times New Roman" w:eastAsia="宋体"/>
                <w:bCs/>
                <w:color w:val="auto"/>
                <w:sz w:val="21"/>
                <w:szCs w:val="21"/>
                <w:lang w:eastAsia="zh-CN"/>
              </w:rPr>
            </w:pPr>
            <w:r>
              <w:rPr>
                <w:rFonts w:hint="eastAsia" w:ascii="Times New Roman" w:hAnsi="Times New Roman" w:eastAsia="宋体"/>
                <w:b/>
                <w:color w:val="auto"/>
                <w:sz w:val="21"/>
                <w:szCs w:val="21"/>
              </w:rPr>
              <w:t>注：</w:t>
            </w:r>
            <w:r>
              <w:rPr>
                <w:rFonts w:ascii="Times New Roman" w:hAnsi="Times New Roman" w:eastAsia="宋体"/>
                <w:bCs/>
                <w:color w:val="auto"/>
                <w:sz w:val="21"/>
                <w:szCs w:val="21"/>
              </w:rPr>
              <w:t>表</w:t>
            </w:r>
            <w:r>
              <w:rPr>
                <w:rFonts w:hint="eastAsia" w:ascii="Times New Roman" w:hAnsi="Times New Roman" w:eastAsia="宋体"/>
                <w:bCs/>
                <w:color w:val="auto"/>
                <w:sz w:val="21"/>
                <w:szCs w:val="21"/>
              </w:rPr>
              <w:t>中</w:t>
            </w:r>
            <w:r>
              <w:rPr>
                <w:rFonts w:ascii="Times New Roman" w:hAnsi="Times New Roman" w:eastAsia="宋体"/>
                <w:bCs/>
                <w:color w:val="auto"/>
                <w:sz w:val="21"/>
                <w:szCs w:val="21"/>
              </w:rPr>
              <w:t>固废产生及处置情况</w:t>
            </w:r>
            <w:r>
              <w:rPr>
                <w:rFonts w:hint="eastAsia" w:ascii="Times New Roman" w:hAnsi="Times New Roman" w:eastAsia="宋体"/>
                <w:bCs/>
                <w:color w:val="auto"/>
                <w:sz w:val="21"/>
                <w:szCs w:val="21"/>
              </w:rPr>
              <w:t>由建设单位根据项目调试期间统计的结果按全年进行估算。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5.污染物排放总量</w:t>
            </w:r>
            <w:r>
              <w:rPr>
                <w:rFonts w:hint="default" w:ascii="Times New Roman" w:hAnsi="Times New Roman" w:eastAsia="宋体" w:cstheme="minorEastAsia"/>
                <w:b/>
                <w:bCs/>
                <w:sz w:val="24"/>
                <w:szCs w:val="24"/>
                <w:lang w:val="en-US" w:eastAsia="zh-CN"/>
              </w:rPr>
              <w:t>核算</w:t>
            </w:r>
          </w:p>
          <w:p>
            <w:pPr>
              <w:spacing w:line="440" w:lineRule="exact"/>
              <w:ind w:firstLine="480" w:firstLineChars="200"/>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本项目环评批复中未提出污染物控制总量。</w:t>
            </w:r>
          </w:p>
          <w:p>
            <w:pPr>
              <w:spacing w:line="440" w:lineRule="exact"/>
              <w:ind w:firstLine="480" w:firstLineChars="200"/>
              <w:rPr>
                <w:rFonts w:hint="eastAsia" w:ascii="Times New Roman" w:hAnsi="Times New Roman" w:eastAsia="宋体" w:cstheme="minorEastAsia"/>
                <w:color w:val="auto"/>
                <w:sz w:val="21"/>
                <w:szCs w:val="21"/>
                <w:lang w:val="en-US" w:eastAsia="zh-CN"/>
              </w:rPr>
            </w:pPr>
            <w:r>
              <w:rPr>
                <w:rFonts w:hint="eastAsia" w:ascii="Times New Roman" w:hAnsi="Times New Roman" w:eastAsia="宋体"/>
                <w:sz w:val="24"/>
                <w:szCs w:val="24"/>
                <w:lang w:val="en-US" w:eastAsia="zh-CN"/>
              </w:rPr>
              <w:t>根据固</w:t>
            </w:r>
            <w:r>
              <w:rPr>
                <w:rFonts w:hint="eastAsia" w:ascii="Times New Roman" w:hAnsi="Times New Roman" w:eastAsia="宋体"/>
                <w:color w:val="auto"/>
                <w:sz w:val="24"/>
                <w:szCs w:val="24"/>
                <w:lang w:val="en-US" w:eastAsia="zh-CN"/>
              </w:rPr>
              <w:t>定污染源排污登记回执（登记编号：91320691MA213XYY23001W，详见附件3），本项</w:t>
            </w:r>
            <w:r>
              <w:rPr>
                <w:rFonts w:hint="eastAsia" w:ascii="Times New Roman" w:hAnsi="Times New Roman" w:eastAsia="宋体"/>
                <w:sz w:val="24"/>
                <w:szCs w:val="24"/>
                <w:lang w:val="en-US" w:eastAsia="zh-CN"/>
              </w:rPr>
              <w:t>目废气、废水排口为登记管理，无总量控制要求</w:t>
            </w:r>
            <w:r>
              <w:rPr>
                <w:rFonts w:hint="eastAsia"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840" w:firstLineChars="400"/>
              <w:textAlignment w:val="auto"/>
              <w:rPr>
                <w:rFonts w:hint="eastAsia" w:ascii="Times New Roman" w:hAnsi="Times New Roman" w:eastAsia="宋体" w:cstheme="minorEastAsia"/>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840" w:firstLineChars="400"/>
              <w:textAlignment w:val="auto"/>
              <w:rPr>
                <w:rFonts w:hint="eastAsia" w:ascii="Times New Roman" w:hAnsi="Times New Roman" w:eastAsia="宋体" w:cstheme="minorEastAsia"/>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840" w:firstLineChars="400"/>
              <w:textAlignment w:val="auto"/>
              <w:rPr>
                <w:rFonts w:hint="eastAsia" w:ascii="Times New Roman" w:hAnsi="Times New Roman" w:eastAsia="宋体" w:cstheme="minorEastAsia"/>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840" w:firstLineChars="400"/>
              <w:textAlignment w:val="auto"/>
              <w:rPr>
                <w:rFonts w:hint="default" w:ascii="Times New Roman" w:hAnsi="Times New Roman" w:eastAsia="宋体"/>
                <w:lang w:val="en-US" w:eastAsia="zh-CN"/>
              </w:rPr>
            </w:pPr>
          </w:p>
        </w:tc>
      </w:tr>
    </w:tbl>
    <w:p>
      <w:pPr>
        <w:pStyle w:val="6"/>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b/>
          <w:bCs/>
          <w:color w:val="000000"/>
          <w:kern w:val="2"/>
          <w:sz w:val="28"/>
          <w:szCs w:val="28"/>
          <w:lang w:val="en-US" w:eastAsia="zh-CN" w:bidi="ar-SA"/>
        </w:rPr>
      </w:pPr>
      <w:r>
        <w:rPr>
          <w:rFonts w:hint="eastAsia" w:ascii="Times New Roman" w:hAnsi="Times New Roman" w:eastAsia="宋体" w:cs="Times New Roman"/>
          <w:b/>
          <w:bCs/>
          <w:color w:val="000000"/>
          <w:kern w:val="2"/>
          <w:sz w:val="28"/>
          <w:szCs w:val="28"/>
          <w:lang w:val="en-US" w:eastAsia="zh-CN" w:bidi="ar-SA"/>
        </w:rPr>
        <w:t>表九</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numPr>
                <w:ilvl w:val="0"/>
                <w:numId w:val="0"/>
              </w:numPr>
              <w:spacing w:before="62" w:beforeLines="20" w:line="360" w:lineRule="auto"/>
              <w:rPr>
                <w:rFonts w:hint="default" w:ascii="Times New Roman" w:hAnsi="Times New Roman" w:eastAsia="宋体" w:cstheme="minorEastAsia"/>
                <w:b/>
                <w:bCs/>
                <w:sz w:val="24"/>
                <w:szCs w:val="24"/>
                <w:lang w:val="en-US" w:eastAsia="zh-CN"/>
              </w:rPr>
            </w:pPr>
            <w:r>
              <w:rPr>
                <w:rFonts w:hint="default" w:ascii="Times New Roman" w:hAnsi="Times New Roman" w:eastAsia="宋体" w:cstheme="minorEastAsia"/>
                <w:b/>
                <w:bCs/>
                <w:sz w:val="24"/>
                <w:szCs w:val="24"/>
                <w:lang w:val="en-US" w:eastAsia="zh-CN"/>
              </w:rPr>
              <w:t>验收监测结论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1.项目概况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南通晶爱微电子科技有限公司（以下简称“晶爱公司”）成立于2020年3月，位于南通市经济技术开发区精开路1-1号智光盾科技园，租赁智光盾公司A幢现有六层厂房的一层闲置厂房，依托智光盾公司的供水管网、排水管网、变压器、化粪池和消防水池等，租赁期间环保法律责任主体由晶爱公司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2.</w:t>
            </w:r>
            <w:r>
              <w:rPr>
                <w:rFonts w:hint="default" w:ascii="Times New Roman" w:hAnsi="Times New Roman" w:eastAsia="宋体" w:cstheme="minorEastAsia"/>
                <w:b/>
                <w:bCs/>
                <w:sz w:val="24"/>
                <w:szCs w:val="24"/>
                <w:lang w:val="en-US" w:eastAsia="zh-CN"/>
              </w:rPr>
              <w:t>监测期间工况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default" w:ascii="Times New Roman" w:hAnsi="Times New Roman" w:eastAsia="宋体" w:cstheme="minorEastAsia"/>
                <w:color w:val="auto"/>
                <w:sz w:val="24"/>
                <w:szCs w:val="24"/>
                <w:lang w:val="en-US" w:eastAsia="zh-CN"/>
              </w:rPr>
              <w:t>监测期间公司正常生产</w:t>
            </w:r>
            <w:r>
              <w:rPr>
                <w:rFonts w:hint="eastAsia" w:ascii="Times New Roman" w:hAnsi="Times New Roman" w:eastAsia="宋体" w:cstheme="minorEastAsia"/>
                <w:color w:val="auto"/>
                <w:sz w:val="24"/>
                <w:szCs w:val="24"/>
                <w:lang w:val="en-US" w:eastAsia="zh-CN"/>
              </w:rPr>
              <w:t>，运行</w:t>
            </w:r>
            <w:r>
              <w:rPr>
                <w:rFonts w:hint="default" w:ascii="Times New Roman" w:hAnsi="Times New Roman" w:eastAsia="宋体" w:cstheme="minorEastAsia"/>
                <w:color w:val="auto"/>
                <w:sz w:val="24"/>
                <w:szCs w:val="24"/>
                <w:lang w:val="en-US" w:eastAsia="zh-CN"/>
              </w:rPr>
              <w:t>负荷均达到75%以上。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sz w:val="24"/>
                <w:szCs w:val="24"/>
                <w:lang w:val="en-US" w:eastAsia="zh-CN"/>
              </w:rPr>
              <w:t>3</w:t>
            </w:r>
            <w:r>
              <w:rPr>
                <w:rFonts w:hint="eastAsia" w:ascii="Times New Roman" w:hAnsi="Times New Roman" w:eastAsia="宋体" w:cstheme="minorEastAsia"/>
                <w:b/>
                <w:bCs/>
                <w:color w:val="auto"/>
                <w:sz w:val="24"/>
                <w:szCs w:val="24"/>
                <w:lang w:val="en-US" w:eastAsia="zh-CN"/>
              </w:rPr>
              <w:t>.</w:t>
            </w:r>
            <w:r>
              <w:rPr>
                <w:rFonts w:hint="default" w:ascii="Times New Roman" w:hAnsi="Times New Roman" w:eastAsia="宋体" w:cstheme="minorEastAsia"/>
                <w:b/>
                <w:bCs/>
                <w:color w:val="auto"/>
                <w:sz w:val="24"/>
                <w:szCs w:val="24"/>
                <w:lang w:val="en-US" w:eastAsia="zh-CN"/>
              </w:rPr>
              <w:t>废气</w:t>
            </w:r>
            <w:r>
              <w:rPr>
                <w:rFonts w:hint="eastAsia" w:ascii="Times New Roman" w:hAnsi="Times New Roman" w:eastAsia="宋体" w:cstheme="minorEastAsia"/>
                <w:b/>
                <w:bCs/>
                <w:color w:val="auto"/>
                <w:sz w:val="24"/>
                <w:szCs w:val="24"/>
                <w:lang w:val="en-US" w:eastAsia="zh-CN"/>
              </w:rPr>
              <w:t>监测结论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投料工段和非感光型聚酰亚胺光刻胶生产线中称重、投料工段产生的废气经集气罩收集后通过“脉冲袋式除尘器+UV光氧催化装置+活性炭吸附装置”处理后，通过30m高排气筒（1#）高空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感光型正性聚酰亚胺光刻胶生产线中溶解合成、球磨、离心、干燥、复配、过滤、包装工段和非感光型聚酰亚胺光刻胶生产线中溶解合成、过滤、包装工段产生的废气经集气罩收集后经“UV光氧催化装置+活性炭吸附装置”处理后通过30m高1#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1#排气筒所配套的处理设施进气管道不符合监测技术规范的要求，无法准确对处理前进气管道中的污染物进行采样，故本次验收监测工作不对处理装置的处理效率进行监测和计算。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heme="minorEastAsia"/>
                <w:color w:val="auto"/>
                <w:sz w:val="24"/>
                <w:szCs w:val="24"/>
                <w:lang w:val="en-US" w:eastAsia="zh-CN"/>
              </w:rPr>
              <w:t>监测期间，1</w:t>
            </w:r>
            <w:r>
              <w:rPr>
                <w:rFonts w:hint="default" w:ascii="Times New Roman" w:hAnsi="Times New Roman" w:eastAsia="宋体" w:cstheme="minorEastAsia"/>
                <w:color w:val="auto"/>
                <w:sz w:val="24"/>
                <w:szCs w:val="24"/>
                <w:lang w:val="en-US" w:eastAsia="zh-CN"/>
              </w:rPr>
              <w:t>#</w:t>
            </w:r>
            <w:r>
              <w:rPr>
                <w:rFonts w:hint="eastAsia" w:ascii="Times New Roman" w:hAnsi="Times New Roman" w:eastAsia="宋体" w:cstheme="minorEastAsia"/>
                <w:color w:val="auto"/>
                <w:sz w:val="24"/>
                <w:szCs w:val="24"/>
                <w:lang w:val="en-US" w:eastAsia="zh-CN"/>
              </w:rPr>
              <w:t>排气筒中</w:t>
            </w:r>
            <w:r>
              <w:rPr>
                <w:rFonts w:hint="eastAsia" w:ascii="Times New Roman" w:hAnsi="Times New Roman" w:eastAsia="宋体"/>
                <w:color w:val="auto"/>
                <w:sz w:val="24"/>
                <w:szCs w:val="24"/>
                <w:lang w:val="en-US" w:eastAsia="zh-CN"/>
              </w:rPr>
              <w:t>颗粒物、非甲烷总烃</w:t>
            </w:r>
            <w:r>
              <w:rPr>
                <w:rFonts w:hint="eastAsia" w:ascii="Times New Roman" w:hAnsi="Times New Roman" w:eastAsia="宋体" w:cs="Times New Roman"/>
                <w:color w:val="auto"/>
                <w:sz w:val="24"/>
                <w:lang w:val="en-US" w:eastAsia="zh-CN"/>
              </w:rPr>
              <w:t>最高允许排放浓度均达到</w:t>
            </w:r>
            <w:r>
              <w:rPr>
                <w:rFonts w:hint="eastAsia" w:ascii="Times New Roman" w:hAnsi="Times New Roman" w:eastAsia="宋体" w:cs="Times New Roman"/>
                <w:color w:val="auto"/>
                <w:sz w:val="24"/>
                <w:szCs w:val="24"/>
                <w:lang w:val="en-US" w:eastAsia="zh-CN"/>
              </w:rPr>
              <w:t>《合成树脂工业污染物排放标准》（GB31572-2015）中表5标准，</w:t>
            </w:r>
            <w:r>
              <w:rPr>
                <w:rFonts w:hint="eastAsia" w:ascii="Times New Roman" w:hAnsi="Times New Roman" w:eastAsia="宋体" w:cs="Times New Roman"/>
                <w:color w:val="auto"/>
                <w:sz w:val="24"/>
                <w:lang w:val="en-US" w:eastAsia="zh-CN"/>
              </w:rPr>
              <w:t>最高允许排放速率均符合</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中表1标准；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颗粒物、</w:t>
            </w:r>
            <w:r>
              <w:rPr>
                <w:rFonts w:hint="eastAsia" w:ascii="Times New Roman" w:hAnsi="Times New Roman" w:eastAsia="宋体"/>
                <w:color w:val="auto"/>
                <w:sz w:val="24"/>
                <w:szCs w:val="24"/>
                <w:lang w:val="en-US" w:eastAsia="zh-CN"/>
              </w:rPr>
              <w:t>非甲烷总烃</w:t>
            </w:r>
            <w:r>
              <w:rPr>
                <w:rFonts w:hint="eastAsia" w:ascii="Times New Roman" w:hAnsi="Times New Roman" w:eastAsia="宋体" w:cs="Times New Roman"/>
                <w:color w:val="auto"/>
                <w:sz w:val="24"/>
                <w:lang w:val="en-US" w:eastAsia="zh-CN"/>
              </w:rPr>
              <w:t>厂界浓度监控点浓度均达到</w:t>
            </w:r>
            <w:r>
              <w:rPr>
                <w:rFonts w:hint="eastAsia" w:ascii="Times New Roman" w:hAnsi="Times New Roman" w:eastAsia="宋体" w:cs="Times New Roman"/>
                <w:color w:val="auto"/>
                <w:sz w:val="24"/>
                <w:szCs w:val="24"/>
                <w:lang w:val="en-US" w:eastAsia="zh-CN"/>
              </w:rPr>
              <w:t>《合成树脂工业污染物排放标准》（GB31572-2015）中表9标准</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olor w:val="auto"/>
                <w:sz w:val="24"/>
              </w:rPr>
              <w:t>项目车间外无组织有机废气排放</w:t>
            </w:r>
            <w:r>
              <w:rPr>
                <w:rFonts w:hint="eastAsia" w:ascii="Times New Roman" w:hAnsi="Times New Roman" w:eastAsia="宋体"/>
                <w:color w:val="auto"/>
                <w:sz w:val="24"/>
                <w:lang w:val="en-US" w:eastAsia="zh-CN"/>
              </w:rPr>
              <w:t>符合</w:t>
            </w:r>
            <w:r>
              <w:rPr>
                <w:rFonts w:hint="eastAsia" w:ascii="Times New Roman" w:hAnsi="Times New Roman" w:eastAsia="宋体" w:cs="Times New Roman"/>
                <w:color w:val="auto"/>
                <w:sz w:val="24"/>
                <w:szCs w:val="24"/>
                <w:lang w:val="en-US" w:eastAsia="zh-CN"/>
              </w:rPr>
              <w:t>执行</w:t>
            </w:r>
            <w:r>
              <w:rPr>
                <w:rFonts w:hint="eastAsia" w:ascii="Times New Roman" w:hAnsi="Times New Roman" w:eastAsia="宋体"/>
                <w:color w:val="auto"/>
                <w:sz w:val="24"/>
                <w:lang w:eastAsia="zh-CN"/>
              </w:rPr>
              <w:t>《大气</w:t>
            </w:r>
            <w:r>
              <w:rPr>
                <w:rFonts w:hint="eastAsia" w:ascii="Times New Roman" w:hAnsi="Times New Roman" w:eastAsia="宋体"/>
                <w:color w:val="auto"/>
                <w:sz w:val="24"/>
                <w:lang w:val="en-US" w:eastAsia="zh-CN"/>
              </w:rPr>
              <w:t>污染物</w:t>
            </w:r>
            <w:r>
              <w:rPr>
                <w:rFonts w:hint="eastAsia" w:ascii="Times New Roman" w:hAnsi="Times New Roman" w:eastAsia="宋体"/>
                <w:color w:val="auto"/>
                <w:sz w:val="24"/>
                <w:lang w:eastAsia="zh-CN"/>
              </w:rPr>
              <w:t>综合排放标准》（DB 32/4041-2021）</w:t>
            </w:r>
            <w:r>
              <w:rPr>
                <w:rFonts w:hint="eastAsia" w:ascii="Times New Roman" w:hAnsi="Times New Roman" w:eastAsia="宋体" w:cs="Times New Roman"/>
                <w:color w:val="auto"/>
                <w:sz w:val="24"/>
                <w:lang w:val="en-US" w:eastAsia="zh-CN"/>
              </w:rPr>
              <w:t>中表2标准。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color w:val="auto"/>
                <w:sz w:val="24"/>
                <w:szCs w:val="24"/>
                <w:lang w:val="en-US" w:eastAsia="zh-CN"/>
              </w:rPr>
              <w:t>4.</w:t>
            </w:r>
            <w:r>
              <w:rPr>
                <w:rFonts w:hint="default" w:ascii="Times New Roman" w:hAnsi="Times New Roman" w:eastAsia="宋体" w:cstheme="minorEastAsia"/>
                <w:b/>
                <w:bCs/>
                <w:color w:val="auto"/>
                <w:sz w:val="24"/>
                <w:szCs w:val="24"/>
                <w:lang w:val="en-US" w:eastAsia="zh-CN"/>
              </w:rPr>
              <w:t>废水</w:t>
            </w:r>
            <w:r>
              <w:rPr>
                <w:rFonts w:hint="eastAsia" w:ascii="Times New Roman" w:hAnsi="Times New Roman" w:eastAsia="宋体" w:cstheme="minorEastAsia"/>
                <w:b/>
                <w:bCs/>
                <w:color w:val="auto"/>
                <w:sz w:val="24"/>
                <w:szCs w:val="24"/>
                <w:lang w:val="en-US" w:eastAsia="zh-CN"/>
              </w:rPr>
              <w:t>监测结论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olor w:val="FF0000"/>
                <w:sz w:val="24"/>
              </w:rPr>
            </w:pPr>
            <w:r>
              <w:rPr>
                <w:rFonts w:hint="eastAsia" w:ascii="Times New Roman" w:hAnsi="Times New Roman" w:eastAsia="宋体"/>
                <w:sz w:val="24"/>
                <w:lang w:val="en-US" w:eastAsia="zh-CN"/>
              </w:rPr>
              <w:t>项目</w:t>
            </w:r>
            <w:r>
              <w:rPr>
                <w:rFonts w:hint="eastAsia" w:ascii="Times New Roman" w:hAnsi="Times New Roman" w:eastAsia="宋体" w:cstheme="minorEastAsia"/>
                <w:color w:val="auto"/>
                <w:sz w:val="24"/>
                <w:szCs w:val="24"/>
                <w:highlight w:val="none"/>
                <w:lang w:val="en-US" w:eastAsia="zh-CN"/>
              </w:rPr>
              <w:t>离心废水（W1-3）、检测废水、污水处理再生液、高浓度废水W1-1和W1-2经过厂内污水处理站“低温蒸发+分子筛吸附”处理后，与</w:t>
            </w:r>
            <w:r>
              <w:rPr>
                <w:rFonts w:hint="eastAsia" w:ascii="Times New Roman" w:hAnsi="Times New Roman" w:eastAsia="宋体"/>
                <w:sz w:val="24"/>
              </w:rPr>
              <w:t>洗瓶废水</w:t>
            </w:r>
            <w:r>
              <w:rPr>
                <w:rFonts w:hint="eastAsia" w:ascii="Times New Roman" w:hAnsi="Times New Roman" w:eastAsia="宋体"/>
                <w:sz w:val="24"/>
                <w:lang w:eastAsia="zh-CN"/>
              </w:rPr>
              <w:t>、</w:t>
            </w:r>
            <w:r>
              <w:rPr>
                <w:rFonts w:hint="eastAsia" w:ascii="Times New Roman" w:hAnsi="Times New Roman" w:eastAsia="宋体"/>
                <w:sz w:val="24"/>
              </w:rPr>
              <w:t>纯水制备废水</w:t>
            </w:r>
            <w:r>
              <w:rPr>
                <w:rFonts w:hint="eastAsia" w:ascii="Times New Roman" w:hAnsi="Times New Roman" w:eastAsia="宋体"/>
                <w:sz w:val="24"/>
                <w:lang w:eastAsia="zh-CN"/>
              </w:rPr>
              <w:t>、</w:t>
            </w:r>
            <w:r>
              <w:rPr>
                <w:rFonts w:hint="eastAsia" w:ascii="Times New Roman" w:hAnsi="Times New Roman" w:eastAsia="宋体"/>
                <w:sz w:val="24"/>
              </w:rPr>
              <w:t>低温冷却液循环泵冷却循环废水</w:t>
            </w:r>
            <w:r>
              <w:rPr>
                <w:rFonts w:hint="eastAsia" w:ascii="Times New Roman" w:hAnsi="Times New Roman" w:eastAsia="宋体"/>
                <w:sz w:val="24"/>
                <w:lang w:val="en-US" w:eastAsia="zh-CN"/>
              </w:rPr>
              <w:t>一起</w:t>
            </w:r>
            <w:r>
              <w:rPr>
                <w:rFonts w:hint="eastAsia" w:ascii="Times New Roman" w:hAnsi="Times New Roman" w:eastAsia="宋体" w:cstheme="minorEastAsia"/>
                <w:color w:val="auto"/>
                <w:sz w:val="24"/>
                <w:szCs w:val="24"/>
                <w:highlight w:val="none"/>
                <w:lang w:val="en-US" w:eastAsia="zh-CN"/>
              </w:rPr>
              <w:t>接管通盛排水有限公司，无法对厂内污水站进行处理效率监测，</w:t>
            </w:r>
            <w:r>
              <w:rPr>
                <w:rFonts w:hint="eastAsia" w:ascii="Times New Roman" w:hAnsi="Times New Roman" w:eastAsia="宋体" w:cstheme="minorEastAsia"/>
                <w:color w:val="auto"/>
                <w:sz w:val="24"/>
                <w:szCs w:val="24"/>
                <w:lang w:val="en-US" w:eastAsia="zh-CN"/>
              </w:rPr>
              <w:t>故不对废水治理设施处理效率进行监测和计算</w:t>
            </w:r>
            <w:r>
              <w:rPr>
                <w:rFonts w:hint="eastAsia" w:ascii="Times New Roman" w:hAnsi="Times New Roman" w:eastAsia="宋体"/>
                <w:color w:val="auto"/>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val="0"/>
                <w:bCs w:val="0"/>
                <w:color w:val="auto"/>
                <w:kern w:val="0"/>
                <w:sz w:val="24"/>
                <w:szCs w:val="24"/>
                <w:lang w:val="en-US" w:eastAsia="zh-CN"/>
              </w:rPr>
            </w:pPr>
            <w:r>
              <w:rPr>
                <w:rFonts w:hint="eastAsia" w:ascii="Times New Roman" w:hAnsi="Times New Roman" w:eastAsia="宋体" w:cstheme="minorEastAsia"/>
                <w:color w:val="auto"/>
                <w:sz w:val="24"/>
                <w:szCs w:val="24"/>
                <w:lang w:val="en-US" w:eastAsia="zh-CN"/>
              </w:rPr>
              <w:t>监测期间，项目废水经厂内污水站处理后，其中</w:t>
            </w:r>
            <w:r>
              <w:rPr>
                <w:rFonts w:hint="eastAsia" w:ascii="Times New Roman" w:hAnsi="Times New Roman" w:eastAsia="宋体" w:cs="宋体"/>
                <w:b w:val="0"/>
                <w:bCs w:val="0"/>
                <w:color w:val="auto"/>
                <w:kern w:val="0"/>
                <w:sz w:val="24"/>
                <w:szCs w:val="24"/>
                <w:lang w:val="en-US" w:eastAsia="zh-CN"/>
              </w:rPr>
              <w:t>pH值、COD、SS</w:t>
            </w:r>
            <w:r>
              <w:rPr>
                <w:rFonts w:hint="eastAsia" w:ascii="Times New Roman" w:hAnsi="Times New Roman" w:eastAsia="宋体"/>
                <w:color w:val="auto"/>
                <w:sz w:val="24"/>
                <w:lang w:val="en-US" w:eastAsia="zh-CN"/>
              </w:rPr>
              <w:t>排放浓度</w:t>
            </w:r>
            <w:r>
              <w:rPr>
                <w:rFonts w:hint="eastAsia" w:ascii="Times New Roman" w:hAnsi="Times New Roman" w:eastAsia="宋体" w:cstheme="minorEastAsia"/>
                <w:color w:val="auto"/>
                <w:sz w:val="24"/>
                <w:szCs w:val="24"/>
                <w:lang w:val="en-US" w:eastAsia="zh-CN"/>
              </w:rPr>
              <w:t>均达到</w:t>
            </w:r>
            <w:r>
              <w:rPr>
                <w:rFonts w:hint="default" w:ascii="Times New Roman" w:hAnsi="Times New Roman" w:eastAsia="宋体" w:cstheme="minorEastAsia"/>
                <w:color w:val="auto"/>
                <w:sz w:val="24"/>
                <w:szCs w:val="24"/>
                <w:lang w:val="en-US" w:eastAsia="zh-CN"/>
              </w:rPr>
              <w:t>《污水综合排放标准》（GB8978-1996）</w:t>
            </w:r>
            <w:r>
              <w:rPr>
                <w:rFonts w:hint="eastAsia" w:ascii="Times New Roman" w:hAnsi="Times New Roman" w:eastAsia="宋体" w:cstheme="minorEastAsia"/>
                <w:color w:val="auto"/>
                <w:sz w:val="24"/>
                <w:szCs w:val="24"/>
                <w:lang w:val="en-US" w:eastAsia="zh-CN"/>
              </w:rPr>
              <w:t>表</w:t>
            </w:r>
            <w:r>
              <w:rPr>
                <w:rFonts w:hint="default" w:ascii="Times New Roman" w:hAnsi="Times New Roman" w:eastAsia="宋体" w:cstheme="minorEastAsia"/>
                <w:color w:val="auto"/>
                <w:sz w:val="24"/>
                <w:szCs w:val="24"/>
                <w:lang w:val="en-US" w:eastAsia="zh-CN"/>
              </w:rPr>
              <w:t>4</w:t>
            </w:r>
            <w:r>
              <w:rPr>
                <w:rFonts w:hint="eastAsia" w:ascii="Times New Roman" w:hAnsi="Times New Roman" w:eastAsia="宋体" w:cstheme="minorEastAsia"/>
                <w:color w:val="auto"/>
                <w:sz w:val="24"/>
                <w:szCs w:val="24"/>
                <w:lang w:val="en-US" w:eastAsia="zh-CN"/>
              </w:rPr>
              <w:t>中</w:t>
            </w:r>
            <w:r>
              <w:rPr>
                <w:rFonts w:hint="default" w:ascii="Times New Roman" w:hAnsi="Times New Roman" w:eastAsia="宋体" w:cstheme="minorEastAsia"/>
                <w:color w:val="auto"/>
                <w:sz w:val="24"/>
                <w:szCs w:val="24"/>
                <w:lang w:val="en-US" w:eastAsia="zh-CN"/>
              </w:rPr>
              <w:t>三级标准，</w:t>
            </w:r>
            <w:r>
              <w:rPr>
                <w:rFonts w:hint="eastAsia" w:ascii="Times New Roman" w:hAnsi="Times New Roman" w:eastAsia="宋体"/>
                <w:color w:val="auto"/>
                <w:sz w:val="24"/>
                <w:szCs w:val="24"/>
              </w:rPr>
              <w:t>NH</w:t>
            </w:r>
            <w:r>
              <w:rPr>
                <w:rFonts w:hint="eastAsia" w:ascii="Times New Roman" w:hAnsi="Times New Roman" w:eastAsia="宋体"/>
                <w:color w:val="auto"/>
                <w:sz w:val="24"/>
                <w:szCs w:val="24"/>
                <w:vertAlign w:val="subscript"/>
              </w:rPr>
              <w:t>3</w:t>
            </w:r>
            <w:r>
              <w:rPr>
                <w:rFonts w:hint="eastAsia" w:ascii="Times New Roman" w:hAnsi="Times New Roman" w:eastAsia="宋体"/>
                <w:color w:val="auto"/>
                <w:sz w:val="24"/>
                <w:szCs w:val="24"/>
              </w:rPr>
              <w:t>-N、</w:t>
            </w:r>
            <w:r>
              <w:rPr>
                <w:rFonts w:ascii="Times New Roman" w:hAnsi="Times New Roman" w:eastAsia="宋体" w:cs="TimesNewRoman,Bold"/>
                <w:color w:val="auto"/>
                <w:kern w:val="0"/>
                <w:sz w:val="24"/>
                <w:szCs w:val="24"/>
              </w:rPr>
              <w:t>TP</w:t>
            </w:r>
            <w:r>
              <w:rPr>
                <w:rFonts w:hint="eastAsia" w:ascii="Times New Roman" w:hAnsi="Times New Roman" w:eastAsia="宋体" w:cs="TimesNewRoman,Bold"/>
                <w:color w:val="auto"/>
                <w:kern w:val="0"/>
                <w:sz w:val="24"/>
                <w:szCs w:val="24"/>
                <w:lang w:eastAsia="zh-CN"/>
              </w:rPr>
              <w:t>、</w:t>
            </w:r>
            <w:r>
              <w:rPr>
                <w:rFonts w:hint="eastAsia" w:ascii="Times New Roman" w:hAnsi="Times New Roman" w:eastAsia="宋体" w:cs="TimesNewRoman,Bold"/>
                <w:color w:val="auto"/>
                <w:kern w:val="0"/>
                <w:sz w:val="24"/>
                <w:szCs w:val="24"/>
                <w:lang w:val="en-US" w:eastAsia="zh-CN"/>
              </w:rPr>
              <w:t>TN</w:t>
            </w:r>
            <w:r>
              <w:rPr>
                <w:rFonts w:hint="eastAsia" w:ascii="Times New Roman" w:hAnsi="Times New Roman" w:eastAsia="宋体"/>
                <w:color w:val="auto"/>
                <w:sz w:val="24"/>
                <w:lang w:val="en-US" w:eastAsia="zh-CN"/>
              </w:rPr>
              <w:t>排放浓度</w:t>
            </w:r>
            <w:r>
              <w:rPr>
                <w:rFonts w:hint="eastAsia" w:ascii="Times New Roman" w:hAnsi="Times New Roman" w:eastAsia="宋体" w:cs="TimesNewRoman,Bold"/>
                <w:color w:val="auto"/>
                <w:kern w:val="0"/>
                <w:sz w:val="24"/>
                <w:szCs w:val="24"/>
                <w:lang w:val="en-US" w:eastAsia="zh-CN"/>
              </w:rPr>
              <w:t>均符合</w:t>
            </w:r>
            <w:r>
              <w:rPr>
                <w:rFonts w:hint="default" w:ascii="Times New Roman" w:hAnsi="Times New Roman" w:eastAsia="宋体" w:cstheme="minorEastAsia"/>
                <w:color w:val="auto"/>
                <w:sz w:val="24"/>
                <w:szCs w:val="24"/>
                <w:lang w:val="en-US" w:eastAsia="zh-CN"/>
              </w:rPr>
              <w:t>《污水排入城镇下水道水质标准》（GB/T31962-2015）</w:t>
            </w:r>
            <w:r>
              <w:rPr>
                <w:rFonts w:hint="eastAsia" w:ascii="Times New Roman" w:hAnsi="Times New Roman" w:eastAsia="宋体" w:cstheme="minorEastAsia"/>
                <w:color w:val="auto"/>
                <w:sz w:val="24"/>
                <w:szCs w:val="24"/>
                <w:lang w:val="en-US" w:eastAsia="zh-CN"/>
              </w:rPr>
              <w:t>表1</w:t>
            </w:r>
            <w:r>
              <w:rPr>
                <w:rFonts w:hint="eastAsia" w:ascii="Times New Roman" w:hAnsi="Times New Roman" w:eastAsia="宋体"/>
                <w:color w:val="auto"/>
                <w:sz w:val="24"/>
                <w:szCs w:val="24"/>
                <w:lang w:val="en-US" w:eastAsia="zh-CN"/>
              </w:rPr>
              <w:t>中B级</w:t>
            </w:r>
            <w:r>
              <w:rPr>
                <w:rFonts w:hint="eastAsia" w:ascii="Times New Roman" w:hAnsi="Times New Roman" w:eastAsia="宋体" w:cs="宋体"/>
                <w:b w:val="0"/>
                <w:bCs w:val="0"/>
                <w:color w:val="auto"/>
                <w:kern w:val="0"/>
                <w:sz w:val="24"/>
                <w:szCs w:val="24"/>
                <w:lang w:val="en-US"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s="宋体"/>
                <w:b w:val="0"/>
                <w:bCs w:val="0"/>
                <w:color w:val="auto"/>
                <w:kern w:val="0"/>
                <w:sz w:val="24"/>
                <w:szCs w:val="24"/>
                <w:lang w:val="en-US" w:eastAsia="zh-CN"/>
              </w:rPr>
              <w:t>项目监测期间无雨水产生</w:t>
            </w:r>
            <w:r>
              <w:rPr>
                <w:rFonts w:hint="eastAsia" w:ascii="Times New Roman" w:hAnsi="Times New Roman" w:eastAsia="宋体" w:cstheme="minor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color w:val="auto"/>
                <w:sz w:val="24"/>
                <w:szCs w:val="24"/>
                <w:lang w:val="en-US" w:eastAsia="zh-CN"/>
              </w:rPr>
              <w:t>5.</w:t>
            </w:r>
            <w:r>
              <w:rPr>
                <w:rFonts w:hint="default" w:ascii="Times New Roman" w:hAnsi="Times New Roman" w:eastAsia="宋体" w:cstheme="minorEastAsia"/>
                <w:b/>
                <w:bCs/>
                <w:color w:val="auto"/>
                <w:sz w:val="24"/>
                <w:szCs w:val="24"/>
                <w:lang w:val="en-US" w:eastAsia="zh-CN"/>
              </w:rPr>
              <w:t>噪声</w:t>
            </w:r>
            <w:r>
              <w:rPr>
                <w:rFonts w:hint="eastAsia" w:ascii="Times New Roman" w:hAnsi="Times New Roman" w:eastAsia="宋体" w:cstheme="minorEastAsia"/>
                <w:b/>
                <w:bCs/>
                <w:color w:val="auto"/>
                <w:sz w:val="24"/>
                <w:szCs w:val="24"/>
                <w:lang w:val="en-US" w:eastAsia="zh-CN"/>
              </w:rPr>
              <w:t>监测结论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项目与其他已建项目均产生噪声，相互叠加，无法对单个项目的噪声治理设施进行效果监测；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监测期间，项目北厂界噪声排放标准符合《工业企业厂界环境噪声排放标准》（GB12348-2008）中4类标准，其他厂界噪声排放标准均达到《工业企业厂界环境噪声排放标准》（GB12348-2008）中3类标准，项目夜间不生产</w:t>
            </w:r>
            <w:r>
              <w:rPr>
                <w:rFonts w:hint="default" w:ascii="Times New Roman" w:hAnsi="Times New Roman" w:eastAsia="宋体" w:cstheme="minor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heme="minorEastAsia"/>
                <w:b/>
                <w:bCs/>
                <w:sz w:val="24"/>
                <w:szCs w:val="24"/>
                <w:lang w:val="en-US" w:eastAsia="zh-CN"/>
              </w:rPr>
            </w:pPr>
            <w:r>
              <w:rPr>
                <w:rFonts w:hint="eastAsia" w:ascii="Times New Roman" w:hAnsi="Times New Roman" w:eastAsia="宋体" w:cstheme="minorEastAsia"/>
                <w:b/>
                <w:bCs/>
                <w:sz w:val="24"/>
                <w:szCs w:val="24"/>
                <w:lang w:val="en-US" w:eastAsia="zh-CN"/>
              </w:rPr>
              <w:t>6.</w:t>
            </w:r>
            <w:r>
              <w:rPr>
                <w:rFonts w:hint="default" w:ascii="Times New Roman" w:hAnsi="Times New Roman" w:eastAsia="宋体" w:cstheme="minorEastAsia"/>
                <w:b/>
                <w:bCs/>
                <w:sz w:val="24"/>
                <w:szCs w:val="24"/>
                <w:lang w:val="en-US" w:eastAsia="zh-CN"/>
              </w:rPr>
              <w:t>固体废物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监测期间，</w:t>
            </w:r>
            <w:r>
              <w:rPr>
                <w:rFonts w:hint="eastAsia" w:ascii="Times New Roman" w:hAnsi="Times New Roman" w:eastAsia="宋体"/>
                <w:color w:val="auto"/>
                <w:sz w:val="24"/>
                <w:lang w:val="en-US" w:eastAsia="zh-CN"/>
              </w:rPr>
              <w:t>项目产生的生活垃圾委托定期清运</w:t>
            </w:r>
            <w:r>
              <w:rPr>
                <w:rFonts w:hint="eastAsia" w:ascii="Times New Roman" w:hAnsi="Times New Roman" w:eastAsia="宋体" w:cstheme="minorEastAsia"/>
                <w:color w:val="auto"/>
                <w:sz w:val="24"/>
                <w:szCs w:val="24"/>
                <w:lang w:val="en-US" w:eastAsia="zh-CN"/>
              </w:rPr>
              <w:t>；</w:t>
            </w:r>
          </w:p>
          <w:p>
            <w:pPr>
              <w:spacing w:line="440" w:lineRule="exact"/>
              <w:ind w:firstLine="480" w:firstLineChars="200"/>
              <w:rPr>
                <w:rFonts w:hint="eastAsia"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一般固废（去离子设备废滤芯、空气净化器废滤芯）暂存于一般固废仓库（1座，面积为4m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w:t>
            </w:r>
            <w:r>
              <w:rPr>
                <w:rFonts w:hint="eastAsia" w:ascii="Times New Roman" w:hAnsi="Times New Roman" w:eastAsia="宋体" w:cstheme="minorEastAsia"/>
                <w:color w:val="auto"/>
                <w:sz w:val="24"/>
                <w:szCs w:val="24"/>
                <w:lang w:val="en-US" w:eastAsia="zh-CN"/>
              </w:rPr>
              <w:t>委托江苏东江环境服务有限公司处理处置</w:t>
            </w:r>
            <w:r>
              <w:rPr>
                <w:rFonts w:hint="eastAsia" w:ascii="Times New Roman" w:hAnsi="Times New Roman" w:eastAsia="宋体"/>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heme="minorEastAsia"/>
                <w:color w:val="auto"/>
                <w:sz w:val="24"/>
                <w:szCs w:val="24"/>
                <w:lang w:val="zh-CN" w:eastAsia="zh-CN"/>
              </w:rPr>
            </w:pPr>
            <w:r>
              <w:rPr>
                <w:rFonts w:hint="eastAsia" w:ascii="Times New Roman" w:hAnsi="Times New Roman" w:eastAsia="宋体"/>
                <w:color w:val="auto"/>
                <w:sz w:val="24"/>
                <w:lang w:val="en-US" w:eastAsia="zh-CN"/>
              </w:rPr>
              <w:t>危险固废（</w:t>
            </w:r>
            <w:r>
              <w:rPr>
                <w:rFonts w:hint="eastAsia" w:ascii="Times New Roman" w:hAnsi="Times New Roman" w:eastAsia="宋体" w:cstheme="minorEastAsia"/>
                <w:color w:val="auto"/>
                <w:sz w:val="24"/>
                <w:szCs w:val="24"/>
                <w:lang w:val="en-US" w:eastAsia="zh-CN"/>
              </w:rPr>
              <w:t>废活性炭、废包装桶、废包装材料、废反渗透膜、危废滤芯、不合格产品、浓缩液、废分子筛、废超纯水柱、检测室废液、废布袋、废灯管</w:t>
            </w:r>
            <w:r>
              <w:rPr>
                <w:rFonts w:hint="eastAsia" w:ascii="Times New Roman" w:hAnsi="Times New Roman" w:eastAsia="宋体"/>
                <w:color w:val="auto"/>
                <w:sz w:val="24"/>
                <w:lang w:val="en-US" w:eastAsia="zh-CN"/>
              </w:rPr>
              <w:t>）暂存于危废仓库（1座，面积为16m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），委托有资质单位（光大绿色环保固废处置（南通）有限公司）进行处理处置</w:t>
            </w:r>
            <w:r>
              <w:rPr>
                <w:rFonts w:hint="eastAsia" w:ascii="Times New Roman" w:hAnsi="Times New Roman" w:eastAsia="宋体" w:cstheme="minorEastAsia"/>
                <w:color w:val="auto"/>
                <w:sz w:val="24"/>
                <w:szCs w:val="24"/>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heme="minorEastAsia"/>
                <w:b/>
                <w:bCs/>
                <w:color w:val="auto"/>
                <w:sz w:val="24"/>
                <w:szCs w:val="24"/>
                <w:lang w:val="en-US" w:eastAsia="zh-CN"/>
              </w:rPr>
            </w:pPr>
            <w:r>
              <w:rPr>
                <w:rFonts w:hint="eastAsia" w:ascii="Times New Roman" w:hAnsi="Times New Roman" w:eastAsia="宋体" w:cstheme="minorEastAsia"/>
                <w:b/>
                <w:bCs/>
                <w:sz w:val="24"/>
                <w:szCs w:val="24"/>
                <w:lang w:val="en-US" w:eastAsia="zh-CN"/>
              </w:rPr>
              <w:t>7.总量核算结论</w:t>
            </w:r>
          </w:p>
          <w:p>
            <w:pPr>
              <w:spacing w:line="440" w:lineRule="exact"/>
              <w:ind w:firstLine="480" w:firstLineChars="200"/>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本项目环评批复中未提出污染物控制总量。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heme="minorEastAsia"/>
                <w:color w:val="auto"/>
                <w:sz w:val="24"/>
                <w:szCs w:val="24"/>
                <w:lang w:val="zh-CN" w:eastAsia="zh-CN"/>
              </w:rPr>
            </w:pPr>
            <w:r>
              <w:rPr>
                <w:rFonts w:hint="eastAsia" w:ascii="Times New Roman" w:hAnsi="Times New Roman" w:eastAsia="宋体"/>
                <w:sz w:val="24"/>
                <w:szCs w:val="24"/>
                <w:lang w:val="en-US" w:eastAsia="zh-CN"/>
              </w:rPr>
              <w:t>根据固</w:t>
            </w:r>
            <w:r>
              <w:rPr>
                <w:rFonts w:hint="eastAsia" w:ascii="Times New Roman" w:hAnsi="Times New Roman" w:eastAsia="宋体"/>
                <w:color w:val="auto"/>
                <w:sz w:val="24"/>
                <w:szCs w:val="24"/>
                <w:lang w:val="en-US" w:eastAsia="zh-CN"/>
              </w:rPr>
              <w:t>定污染源排污登记回执（登记编号：91320691MA213XYY23001W，详见附件3），本项</w:t>
            </w:r>
            <w:r>
              <w:rPr>
                <w:rFonts w:hint="eastAsia" w:ascii="Times New Roman" w:hAnsi="Times New Roman" w:eastAsia="宋体"/>
                <w:sz w:val="24"/>
                <w:szCs w:val="24"/>
                <w:lang w:val="en-US" w:eastAsia="zh-CN"/>
              </w:rPr>
              <w:t>目废气、废水排口为登记管理，无总量控制要求</w:t>
            </w:r>
            <w:r>
              <w:rPr>
                <w:rFonts w:hint="eastAsia" w:ascii="Times New Roman" w:hAnsi="Times New Roman" w:eastAsia="宋体" w:cs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总结论：</w:t>
            </w:r>
            <w:r>
              <w:rPr>
                <w:rFonts w:hint="eastAsia" w:ascii="Times New Roman" w:hAnsi="Times New Roman" w:eastAsia="宋体"/>
                <w:sz w:val="24"/>
              </w:rPr>
              <w:t>根据本期项目环评文件提出的“各项污染治理得当，经有效处理后可保证污染物稳定达到相关排放标准要求，对外环境影响不大，不会降低区域功能类别”结论，对照环保设施建设实际及验收监测结果，可判定本验收项目工程建设对外环境影响不大，不会降低区域功能类别</w:t>
            </w:r>
            <w:r>
              <w:rPr>
                <w:rFonts w:hint="eastAsia" w:ascii="Times New Roman" w:hAnsi="Times New Roman" w:eastAsia="宋体"/>
                <w:color w:val="auto"/>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Times New Roman" w:hAnsi="Times New Roman" w:eastAsia="宋体" w:cs="Times New Roman"/>
                <w:b/>
                <w:bCs/>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Times New Roman" w:hAnsi="Times New Roman" w:eastAsia="宋体" w:cs="Times New Roman"/>
                <w:b/>
                <w:bCs/>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default" w:ascii="Times New Roman" w:hAnsi="Times New Roman" w:eastAsia="宋体"/>
                <w:lang w:val="en-US" w:eastAsia="zh-CN"/>
              </w:rPr>
            </w:pPr>
          </w:p>
        </w:tc>
      </w:tr>
    </w:tbl>
    <w:p>
      <w:pPr>
        <w:pStyle w:val="3"/>
        <w:widowControl/>
        <w:numPr>
          <w:ilvl w:val="0"/>
          <w:numId w:val="0"/>
        </w:numPr>
        <w:adjustRightInd w:val="0"/>
        <w:snapToGrid w:val="0"/>
        <w:spacing w:before="0" w:after="0" w:line="500" w:lineRule="exact"/>
        <w:jc w:val="center"/>
        <w:rPr>
          <w:rFonts w:ascii="Times New Roman" w:hAnsi="Times New Roman" w:eastAsia="宋体"/>
          <w:color w:val="auto"/>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widowControl/>
        <w:numPr>
          <w:ilvl w:val="0"/>
          <w:numId w:val="0"/>
        </w:numPr>
        <w:adjustRightInd w:val="0"/>
        <w:snapToGrid w:val="0"/>
        <w:spacing w:before="0" w:after="0" w:line="500" w:lineRule="exact"/>
        <w:jc w:val="center"/>
        <w:rPr>
          <w:rFonts w:ascii="Times New Roman" w:hAnsi="Times New Roman" w:eastAsia="宋体"/>
          <w:color w:val="auto"/>
          <w:sz w:val="32"/>
          <w:szCs w:val="32"/>
        </w:rPr>
      </w:pPr>
      <w:r>
        <w:rPr>
          <w:rFonts w:ascii="Times New Roman" w:hAnsi="Times New Roman" w:eastAsia="宋体"/>
          <w:color w:val="auto"/>
          <w:sz w:val="32"/>
          <w:szCs w:val="32"/>
        </w:rPr>
        <w:t>建设项目竣工环境保护“三同时”验收登记表</w:t>
      </w:r>
    </w:p>
    <w:p>
      <w:pPr>
        <w:rPr>
          <w:rFonts w:ascii="Times New Roman" w:hAnsi="Times New Roman" w:eastAsia="宋体"/>
          <w:b/>
          <w:color w:val="000000"/>
          <w:sz w:val="24"/>
        </w:rPr>
      </w:pPr>
      <w:r>
        <w:rPr>
          <w:rFonts w:ascii="Times New Roman" w:hAnsi="Times New Roman" w:eastAsia="宋体"/>
          <w:b/>
          <w:color w:val="000000"/>
          <w:sz w:val="18"/>
          <w:szCs w:val="18"/>
        </w:rPr>
        <w:t>填表单位</w:t>
      </w:r>
      <w:r>
        <w:rPr>
          <w:rFonts w:hint="eastAsia" w:ascii="Times New Roman" w:hAnsi="Times New Roman" w:eastAsia="宋体"/>
          <w:b/>
          <w:color w:val="000000"/>
          <w:sz w:val="18"/>
          <w:szCs w:val="18"/>
          <w:lang w:eastAsia="zh-CN"/>
        </w:rPr>
        <w:t>(</w:t>
      </w:r>
      <w:r>
        <w:rPr>
          <w:rFonts w:ascii="Times New Roman" w:hAnsi="Times New Roman" w:eastAsia="宋体"/>
          <w:b/>
          <w:color w:val="000000"/>
          <w:sz w:val="18"/>
          <w:szCs w:val="18"/>
        </w:rPr>
        <w:t>盖章</w:t>
      </w:r>
      <w:r>
        <w:rPr>
          <w:rFonts w:hint="eastAsia" w:ascii="Times New Roman" w:hAnsi="Times New Roman" w:eastAsia="宋体"/>
          <w:b/>
          <w:color w:val="000000"/>
          <w:sz w:val="18"/>
          <w:szCs w:val="18"/>
          <w:lang w:eastAsia="zh-CN"/>
        </w:rPr>
        <w:t>)</w:t>
      </w:r>
      <w:r>
        <w:rPr>
          <w:rFonts w:ascii="Times New Roman" w:hAnsi="Times New Roman" w:eastAsia="宋体"/>
          <w:b/>
          <w:color w:val="000000"/>
          <w:sz w:val="18"/>
          <w:szCs w:val="18"/>
        </w:rPr>
        <w:t>：</w:t>
      </w:r>
      <w:r>
        <w:rPr>
          <w:rFonts w:hint="eastAsia" w:ascii="Times New Roman" w:hAnsi="Times New Roman" w:eastAsia="宋体"/>
          <w:b/>
          <w:color w:val="000000"/>
          <w:sz w:val="18"/>
          <w:szCs w:val="18"/>
        </w:rPr>
        <w:t>南通晶爱微电子科技有限公司</w:t>
      </w:r>
      <w:r>
        <w:rPr>
          <w:rFonts w:ascii="Times New Roman" w:hAnsi="Times New Roman" w:eastAsia="宋体"/>
          <w:b/>
          <w:color w:val="000000"/>
          <w:sz w:val="18"/>
          <w:szCs w:val="18"/>
        </w:rPr>
        <w:t xml:space="preserve">               </w:t>
      </w:r>
      <w:r>
        <w:rPr>
          <w:rFonts w:hint="eastAsia" w:ascii="Times New Roman" w:hAnsi="Times New Roman" w:eastAsia="宋体"/>
          <w:b/>
          <w:color w:val="000000"/>
          <w:sz w:val="18"/>
          <w:szCs w:val="18"/>
          <w:lang w:val="en-US" w:eastAsia="zh-CN"/>
        </w:rPr>
        <w:t xml:space="preserve">                                                                         </w:t>
      </w:r>
      <w:r>
        <w:rPr>
          <w:rFonts w:ascii="Times New Roman" w:hAnsi="Times New Roman" w:eastAsia="宋体"/>
          <w:b/>
          <w:color w:val="000000"/>
          <w:sz w:val="18"/>
          <w:szCs w:val="18"/>
        </w:rPr>
        <w:t xml:space="preserve">                           </w:t>
      </w:r>
    </w:p>
    <w:tbl>
      <w:tblPr>
        <w:tblStyle w:val="11"/>
        <w:tblW w:w="14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0"/>
        <w:gridCol w:w="621"/>
        <w:gridCol w:w="1401"/>
        <w:gridCol w:w="388"/>
        <w:gridCol w:w="381"/>
        <w:gridCol w:w="968"/>
        <w:gridCol w:w="1093"/>
        <w:gridCol w:w="62"/>
        <w:gridCol w:w="521"/>
        <w:gridCol w:w="198"/>
        <w:gridCol w:w="172"/>
        <w:gridCol w:w="801"/>
        <w:gridCol w:w="153"/>
        <w:gridCol w:w="680"/>
        <w:gridCol w:w="337"/>
        <w:gridCol w:w="321"/>
        <w:gridCol w:w="747"/>
        <w:gridCol w:w="441"/>
        <w:gridCol w:w="741"/>
        <w:gridCol w:w="864"/>
        <w:gridCol w:w="115"/>
        <w:gridCol w:w="808"/>
        <w:gridCol w:w="857"/>
        <w:gridCol w:w="281"/>
        <w:gridCol w:w="7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restart"/>
            <w:tcBorders>
              <w:top w:val="single" w:color="auto" w:sz="12" w:space="0"/>
              <w:left w:val="nil"/>
            </w:tcBorders>
            <w:noWrap w:val="0"/>
            <w:tcMar>
              <w:left w:w="57" w:type="dxa"/>
              <w:right w:w="57" w:type="dxa"/>
            </w:tcMar>
            <w:textDirection w:val="tbRlV"/>
            <w:vAlign w:val="center"/>
          </w:tcPr>
          <w:p>
            <w:pPr>
              <w:spacing w:line="0" w:lineRule="atLeast"/>
              <w:jc w:val="center"/>
              <w:rPr>
                <w:rFonts w:ascii="Times New Roman" w:hAnsi="Times New Roman" w:eastAsia="宋体"/>
                <w:b/>
                <w:bCs/>
                <w:sz w:val="21"/>
                <w:szCs w:val="21"/>
              </w:rPr>
            </w:pPr>
            <w:r>
              <w:rPr>
                <w:rFonts w:ascii="Times New Roman" w:hAnsi="Times New Roman" w:eastAsia="宋体"/>
                <w:b/>
                <w:bCs/>
                <w:sz w:val="21"/>
                <w:szCs w:val="21"/>
              </w:rPr>
              <w:t>建设项目</w:t>
            </w:r>
          </w:p>
        </w:tc>
        <w:tc>
          <w:tcPr>
            <w:tcW w:w="2022" w:type="dxa"/>
            <w:gridSpan w:val="2"/>
            <w:tcBorders>
              <w:top w:val="single" w:color="auto" w:sz="12" w:space="0"/>
            </w:tcBorders>
            <w:noWrap w:val="0"/>
            <w:tcMar>
              <w:left w:w="57" w:type="dxa"/>
              <w:right w:w="57" w:type="dxa"/>
            </w:tcMar>
            <w:vAlign w:val="center"/>
          </w:tcPr>
          <w:p>
            <w:pPr>
              <w:spacing w:line="0" w:lineRule="atLeast"/>
              <w:jc w:val="center"/>
              <w:rPr>
                <w:rFonts w:ascii="Times New Roman" w:hAnsi="Times New Roman" w:eastAsia="宋体"/>
                <w:b/>
                <w:bCs/>
                <w:sz w:val="21"/>
                <w:szCs w:val="21"/>
              </w:rPr>
            </w:pPr>
            <w:r>
              <w:rPr>
                <w:rFonts w:ascii="Times New Roman" w:hAnsi="Times New Roman" w:eastAsia="宋体"/>
                <w:b/>
                <w:bCs/>
                <w:sz w:val="21"/>
                <w:szCs w:val="21"/>
              </w:rPr>
              <w:t>项目名称</w:t>
            </w:r>
          </w:p>
        </w:tc>
        <w:tc>
          <w:tcPr>
            <w:tcW w:w="11631" w:type="dxa"/>
            <w:gridSpan w:val="22"/>
            <w:tcBorders>
              <w:top w:val="single" w:color="auto" w:sz="12" w:space="0"/>
              <w:right w:val="nil"/>
            </w:tcBorders>
            <w:noWrap w:val="0"/>
            <w:tcMar>
              <w:left w:w="57" w:type="dxa"/>
              <w:right w:w="57" w:type="dxa"/>
            </w:tcMar>
            <w:vAlign w:val="center"/>
          </w:tcPr>
          <w:p>
            <w:pPr>
              <w:spacing w:line="0" w:lineRule="atLeast"/>
              <w:jc w:val="center"/>
              <w:rPr>
                <w:rFonts w:hint="eastAsia" w:ascii="Times New Roman" w:hAnsi="Times New Roman" w:eastAsia="宋体"/>
                <w:sz w:val="21"/>
                <w:szCs w:val="21"/>
              </w:rPr>
            </w:pPr>
            <w:r>
              <w:rPr>
                <w:rFonts w:hint="eastAsia" w:ascii="Times New Roman" w:hAnsi="Times New Roman" w:eastAsia="宋体"/>
                <w:sz w:val="21"/>
                <w:szCs w:val="21"/>
              </w:rPr>
              <w:t>年产20吨芯片用光刻胶（集成电路）项目（年产13.5吨芯片用光刻胶（集成电路）项目）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textDirection w:val="tbRlV"/>
            <w:vAlign w:val="center"/>
          </w:tcPr>
          <w:p>
            <w:pPr>
              <w:spacing w:line="0" w:lineRule="atLeast"/>
              <w:jc w:val="center"/>
              <w:rPr>
                <w:rFonts w:ascii="Times New Roman" w:hAnsi="Times New Roman" w:eastAsia="宋体"/>
                <w:b/>
                <w:bCs/>
                <w:sz w:val="21"/>
                <w:szCs w:val="21"/>
              </w:rPr>
            </w:pPr>
          </w:p>
        </w:tc>
        <w:tc>
          <w:tcPr>
            <w:tcW w:w="2022" w:type="dxa"/>
            <w:gridSpan w:val="2"/>
            <w:tcBorders>
              <w:top w:val="single" w:color="auto" w:sz="12" w:space="0"/>
            </w:tcBorders>
            <w:noWrap w:val="0"/>
            <w:tcMar>
              <w:left w:w="57" w:type="dxa"/>
              <w:right w:w="57" w:type="dxa"/>
            </w:tcMar>
            <w:vAlign w:val="center"/>
          </w:tcPr>
          <w:p>
            <w:pPr>
              <w:spacing w:line="0" w:lineRule="atLeast"/>
              <w:jc w:val="center"/>
              <w:rPr>
                <w:rFonts w:hint="eastAsia" w:ascii="Times New Roman" w:hAnsi="Times New Roman" w:eastAsia="宋体" w:cstheme="minorBidi"/>
                <w:kern w:val="2"/>
                <w:sz w:val="21"/>
                <w:szCs w:val="21"/>
                <w:lang w:val="en-US" w:eastAsia="zh-CN" w:bidi="ar-SA"/>
              </w:rPr>
            </w:pPr>
            <w:r>
              <w:rPr>
                <w:rFonts w:ascii="Times New Roman" w:hAnsi="Times New Roman" w:eastAsia="宋体"/>
                <w:b/>
                <w:bCs/>
                <w:sz w:val="21"/>
                <w:szCs w:val="21"/>
              </w:rPr>
              <w:t>建设地点</w:t>
            </w:r>
          </w:p>
        </w:tc>
        <w:tc>
          <w:tcPr>
            <w:tcW w:w="11631" w:type="dxa"/>
            <w:gridSpan w:val="22"/>
            <w:tcBorders>
              <w:top w:val="single" w:color="auto" w:sz="12" w:space="0"/>
              <w:right w:val="nil"/>
            </w:tcBorders>
            <w:noWrap w:val="0"/>
            <w:tcMar>
              <w:left w:w="57" w:type="dxa"/>
              <w:right w:w="57" w:type="dxa"/>
            </w:tcMar>
            <w:vAlign w:val="center"/>
          </w:tcPr>
          <w:p>
            <w:pPr>
              <w:spacing w:line="0" w:lineRule="atLeast"/>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南通市经济技术开发区精开路1-1号（智光盾公司A幢一楼）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textDirection w:val="tbRlV"/>
            <w:vAlign w:val="center"/>
          </w:tcPr>
          <w:p>
            <w:pPr>
              <w:spacing w:line="0" w:lineRule="atLeast"/>
              <w:jc w:val="center"/>
              <w:rPr>
                <w:rFonts w:ascii="Times New Roman" w:hAnsi="Times New Roman" w:eastAsia="宋体"/>
                <w:b/>
                <w:bCs/>
                <w:sz w:val="21"/>
                <w:szCs w:val="21"/>
              </w:rPr>
            </w:pPr>
          </w:p>
        </w:tc>
        <w:tc>
          <w:tcPr>
            <w:tcW w:w="2022" w:type="dxa"/>
            <w:gridSpan w:val="2"/>
            <w:tcBorders>
              <w:top w:val="single" w:color="auto" w:sz="12" w:space="0"/>
            </w:tcBorders>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项目代码</w:t>
            </w:r>
          </w:p>
        </w:tc>
        <w:tc>
          <w:tcPr>
            <w:tcW w:w="3611" w:type="dxa"/>
            <w:gridSpan w:val="7"/>
            <w:tcBorders>
              <w:top w:val="single" w:color="auto" w:sz="12" w:space="0"/>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通开发行审备[2020]49号</w:t>
            </w:r>
          </w:p>
        </w:tc>
        <w:tc>
          <w:tcPr>
            <w:tcW w:w="2464" w:type="dxa"/>
            <w:gridSpan w:val="6"/>
            <w:tcBorders>
              <w:top w:val="single" w:color="auto" w:sz="12" w:space="0"/>
            </w:tcBorders>
            <w:noWrap w:val="0"/>
            <w:tcMar>
              <w:left w:w="57" w:type="dxa"/>
              <w:right w:w="57" w:type="dxa"/>
            </w:tcMar>
            <w:vAlign w:val="center"/>
          </w:tcPr>
          <w:p>
            <w:pPr>
              <w:spacing w:line="0" w:lineRule="atLeast"/>
              <w:jc w:val="center"/>
              <w:rPr>
                <w:rFonts w:ascii="Times New Roman" w:hAnsi="Times New Roman" w:eastAsia="宋体"/>
                <w:b/>
                <w:bCs/>
                <w:color w:val="FF0000"/>
                <w:sz w:val="21"/>
                <w:szCs w:val="21"/>
              </w:rPr>
            </w:pPr>
            <w:r>
              <w:rPr>
                <w:rFonts w:ascii="Times New Roman" w:hAnsi="Times New Roman" w:eastAsia="宋体"/>
                <w:b/>
                <w:bCs/>
                <w:sz w:val="21"/>
                <w:szCs w:val="21"/>
              </w:rPr>
              <w:t>行业类别</w:t>
            </w:r>
            <w:r>
              <w:rPr>
                <w:rFonts w:hint="eastAsia" w:ascii="Times New Roman" w:hAnsi="Times New Roman" w:eastAsia="宋体"/>
                <w:b/>
                <w:bCs/>
                <w:sz w:val="21"/>
                <w:szCs w:val="21"/>
                <w:lang w:eastAsia="zh-CN"/>
              </w:rPr>
              <w:t>(</w:t>
            </w:r>
            <w:r>
              <w:rPr>
                <w:rFonts w:ascii="Times New Roman" w:hAnsi="Times New Roman" w:eastAsia="宋体"/>
                <w:b/>
                <w:bCs/>
                <w:sz w:val="21"/>
                <w:szCs w:val="21"/>
              </w:rPr>
              <w:t>分类管理名录</w:t>
            </w:r>
            <w:r>
              <w:rPr>
                <w:rFonts w:hint="eastAsia" w:ascii="Times New Roman" w:hAnsi="Times New Roman" w:eastAsia="宋体"/>
                <w:b/>
                <w:bCs/>
                <w:sz w:val="21"/>
                <w:szCs w:val="21"/>
                <w:lang w:eastAsia="zh-CN"/>
              </w:rPr>
              <w:t>)</w:t>
            </w:r>
          </w:p>
        </w:tc>
        <w:tc>
          <w:tcPr>
            <w:tcW w:w="5556" w:type="dxa"/>
            <w:gridSpan w:val="9"/>
            <w:tcBorders>
              <w:top w:val="single" w:color="auto" w:sz="12" w:space="0"/>
              <w:right w:val="nil"/>
            </w:tcBorders>
            <w:noWrap w:val="0"/>
            <w:tcMar>
              <w:left w:w="57" w:type="dxa"/>
              <w:right w:w="57" w:type="dxa"/>
            </w:tcMar>
            <w:vAlign w:val="center"/>
          </w:tcPr>
          <w:p>
            <w:pPr>
              <w:spacing w:line="0" w:lineRule="atLeast"/>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宋体"/>
                <w:sz w:val="21"/>
                <w:szCs w:val="21"/>
                <w:lang w:val="en-US" w:eastAsia="zh-CN"/>
              </w:rPr>
              <w:t>【C3985】电子专用材料制造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hint="eastAsia" w:ascii="Times New Roman" w:hAnsi="Times New Roman" w:eastAsia="宋体" w:cstheme="minorBidi"/>
                <w:b/>
                <w:bCs/>
                <w:color w:val="auto"/>
                <w:kern w:val="2"/>
                <w:sz w:val="21"/>
                <w:szCs w:val="21"/>
                <w:lang w:val="en-US" w:eastAsia="zh-CN" w:bidi="ar-SA"/>
              </w:rPr>
            </w:pPr>
            <w:r>
              <w:rPr>
                <w:rFonts w:ascii="Times New Roman" w:hAnsi="Times New Roman" w:eastAsia="宋体"/>
                <w:b/>
                <w:bCs/>
                <w:color w:val="auto"/>
                <w:sz w:val="21"/>
                <w:szCs w:val="21"/>
              </w:rPr>
              <w:t>建设性质</w:t>
            </w:r>
          </w:p>
        </w:tc>
        <w:tc>
          <w:tcPr>
            <w:tcW w:w="3611" w:type="dxa"/>
            <w:gridSpan w:val="7"/>
            <w:noWrap w:val="0"/>
            <w:tcMar>
              <w:left w:w="57" w:type="dxa"/>
              <w:right w:w="57" w:type="dxa"/>
            </w:tcMar>
            <w:vAlign w:val="center"/>
          </w:tcPr>
          <w:p>
            <w:pPr>
              <w:spacing w:line="0" w:lineRule="atLeast"/>
              <w:jc w:val="center"/>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新建</w:t>
            </w:r>
          </w:p>
        </w:tc>
        <w:tc>
          <w:tcPr>
            <w:tcW w:w="2464" w:type="dxa"/>
            <w:gridSpan w:val="6"/>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b/>
                <w:bCs/>
                <w:color w:val="auto"/>
                <w:sz w:val="21"/>
                <w:szCs w:val="21"/>
              </w:rPr>
              <w:t>项目厂区中心经度/纬度</w:t>
            </w:r>
          </w:p>
        </w:tc>
        <w:tc>
          <w:tcPr>
            <w:tcW w:w="5556" w:type="dxa"/>
            <w:gridSpan w:val="9"/>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东经121.164108；北纬32.306621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ascii="Times New Roman" w:hAnsi="Times New Roman" w:eastAsia="宋体"/>
                <w:b/>
                <w:bCs/>
                <w:sz w:val="21"/>
                <w:szCs w:val="21"/>
              </w:rPr>
            </w:pPr>
            <w:r>
              <w:rPr>
                <w:rFonts w:ascii="Times New Roman" w:hAnsi="Times New Roman" w:eastAsia="宋体"/>
                <w:b/>
                <w:bCs/>
                <w:sz w:val="21"/>
                <w:szCs w:val="21"/>
              </w:rPr>
              <w:t>设计生产能力</w:t>
            </w:r>
          </w:p>
        </w:tc>
        <w:tc>
          <w:tcPr>
            <w:tcW w:w="11631" w:type="dxa"/>
            <w:gridSpan w:val="22"/>
            <w:tcBorders>
              <w:right w:val="nil"/>
            </w:tcBorders>
            <w:noWrap w:val="0"/>
            <w:tcMar>
              <w:left w:w="57" w:type="dxa"/>
              <w:right w:w="57" w:type="dxa"/>
            </w:tcMar>
            <w:vAlign w:val="center"/>
          </w:tcPr>
          <w:p>
            <w:pPr>
              <w:spacing w:line="0" w:lineRule="atLeast"/>
              <w:jc w:val="center"/>
              <w:rPr>
                <w:rFonts w:hint="eastAsia" w:ascii="Times New Roman" w:hAnsi="Times New Roman" w:eastAsia="宋体" w:cstheme="minorBidi"/>
                <w:color w:val="auto"/>
                <w:kern w:val="2"/>
                <w:sz w:val="21"/>
                <w:szCs w:val="21"/>
                <w:lang w:val="en-US" w:eastAsia="zh-CN" w:bidi="ar-SA"/>
              </w:rPr>
            </w:pPr>
            <w:r>
              <w:rPr>
                <w:rFonts w:hint="default" w:ascii="Times New Roman" w:hAnsi="Times New Roman" w:eastAsia="宋体" w:cs="宋体"/>
                <w:b w:val="0"/>
                <w:bCs w:val="0"/>
                <w:color w:val="auto"/>
                <w:sz w:val="21"/>
                <w:szCs w:val="21"/>
              </w:rPr>
              <w:t>年产10吨感光型正性聚酰亚胺光刻胶、年产3.5吨非感光型聚酰亚胺光刻胶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ascii="Times New Roman" w:hAnsi="Times New Roman" w:eastAsia="宋体" w:cstheme="minorBidi"/>
                <w:b/>
                <w:bCs/>
                <w:kern w:val="2"/>
                <w:sz w:val="21"/>
                <w:szCs w:val="21"/>
                <w:lang w:val="en-US" w:eastAsia="zh-CN" w:bidi="ar-SA"/>
              </w:rPr>
            </w:pPr>
            <w:r>
              <w:rPr>
                <w:rFonts w:ascii="Times New Roman" w:hAnsi="Times New Roman" w:eastAsia="宋体"/>
                <w:b/>
                <w:bCs/>
                <w:color w:val="auto"/>
                <w:sz w:val="21"/>
                <w:szCs w:val="21"/>
              </w:rPr>
              <w:t>实际生产能力</w:t>
            </w:r>
          </w:p>
        </w:tc>
        <w:tc>
          <w:tcPr>
            <w:tcW w:w="11631" w:type="dxa"/>
            <w:gridSpan w:val="22"/>
            <w:tcBorders>
              <w:right w:val="nil"/>
            </w:tcBorders>
            <w:noWrap w:val="0"/>
            <w:tcMar>
              <w:left w:w="57" w:type="dxa"/>
              <w:right w:w="57" w:type="dxa"/>
            </w:tcMar>
            <w:vAlign w:val="center"/>
          </w:tcPr>
          <w:p>
            <w:pPr>
              <w:spacing w:line="0" w:lineRule="atLeast"/>
              <w:jc w:val="center"/>
              <w:rPr>
                <w:rFonts w:hint="eastAsia" w:ascii="Times New Roman" w:hAnsi="Times New Roman" w:eastAsia="宋体" w:cstheme="minorEastAsia"/>
                <w:sz w:val="21"/>
                <w:szCs w:val="21"/>
                <w:vertAlign w:val="baseline"/>
                <w:lang w:val="en-US" w:eastAsia="zh-CN"/>
              </w:rPr>
            </w:pPr>
            <w:r>
              <w:rPr>
                <w:rFonts w:hint="default" w:ascii="Times New Roman" w:hAnsi="Times New Roman" w:eastAsia="宋体" w:cs="宋体"/>
                <w:b w:val="0"/>
                <w:bCs w:val="0"/>
                <w:color w:val="auto"/>
                <w:sz w:val="21"/>
                <w:szCs w:val="21"/>
              </w:rPr>
              <w:t>年产10吨感光型正性聚酰亚胺光刻胶、年产3.5吨非感光型聚酰亚胺光刻胶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b/>
                <w:bCs/>
                <w:color w:val="auto"/>
                <w:sz w:val="21"/>
                <w:szCs w:val="21"/>
              </w:rPr>
              <w:t>环评单位</w:t>
            </w:r>
          </w:p>
        </w:tc>
        <w:tc>
          <w:tcPr>
            <w:tcW w:w="3611" w:type="dxa"/>
            <w:gridSpan w:val="7"/>
            <w:noWrap w:val="0"/>
            <w:tcMar>
              <w:left w:w="57" w:type="dxa"/>
              <w:right w:w="57" w:type="dxa"/>
            </w:tcMar>
            <w:vAlign w:val="center"/>
          </w:tcPr>
          <w:p>
            <w:pPr>
              <w:spacing w:line="0" w:lineRule="atLeast"/>
              <w:jc w:val="center"/>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江苏绿源环境工程设计研究有限公司</w:t>
            </w:r>
          </w:p>
        </w:tc>
        <w:tc>
          <w:tcPr>
            <w:tcW w:w="2464" w:type="dxa"/>
            <w:gridSpan w:val="6"/>
            <w:noWrap w:val="0"/>
            <w:tcMar>
              <w:left w:w="57" w:type="dxa"/>
              <w:right w:w="57" w:type="dxa"/>
            </w:tcMar>
            <w:vAlign w:val="center"/>
          </w:tcPr>
          <w:p>
            <w:pPr>
              <w:spacing w:line="0" w:lineRule="atLeast"/>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b/>
                <w:bCs/>
                <w:color w:val="auto"/>
                <w:sz w:val="21"/>
                <w:szCs w:val="21"/>
              </w:rPr>
              <w:t>环评文件审批机关</w:t>
            </w:r>
          </w:p>
        </w:tc>
        <w:tc>
          <w:tcPr>
            <w:tcW w:w="5556" w:type="dxa"/>
            <w:gridSpan w:val="9"/>
            <w:tcBorders>
              <w:right w:val="nil"/>
            </w:tcBorders>
            <w:noWrap w:val="0"/>
            <w:tcMar>
              <w:left w:w="57" w:type="dxa"/>
              <w:right w:w="57" w:type="dxa"/>
            </w:tcMar>
            <w:vAlign w:val="center"/>
          </w:tcPr>
          <w:p>
            <w:pPr>
              <w:spacing w:line="0" w:lineRule="atLeast"/>
              <w:jc w:val="center"/>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南通市经济技术开发区管理委员会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b/>
                <w:bCs/>
                <w:color w:val="auto"/>
                <w:sz w:val="21"/>
                <w:szCs w:val="21"/>
              </w:rPr>
              <w:t>审批文号</w:t>
            </w:r>
          </w:p>
        </w:tc>
        <w:tc>
          <w:tcPr>
            <w:tcW w:w="3611" w:type="dxa"/>
            <w:gridSpan w:val="7"/>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hint="eastAsia" w:ascii="Times New Roman" w:hAnsi="Times New Roman" w:eastAsia="宋体"/>
                <w:color w:val="auto"/>
                <w:sz w:val="21"/>
                <w:szCs w:val="21"/>
                <w:lang w:val="en-US" w:eastAsia="zh-CN"/>
              </w:rPr>
              <w:t>通开发环复（表）2020144号</w:t>
            </w:r>
          </w:p>
        </w:tc>
        <w:tc>
          <w:tcPr>
            <w:tcW w:w="2464" w:type="dxa"/>
            <w:gridSpan w:val="6"/>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b/>
                <w:bCs/>
                <w:color w:val="auto"/>
                <w:sz w:val="21"/>
                <w:szCs w:val="21"/>
              </w:rPr>
              <w:t>环评文件类型</w:t>
            </w:r>
          </w:p>
        </w:tc>
        <w:tc>
          <w:tcPr>
            <w:tcW w:w="5556" w:type="dxa"/>
            <w:gridSpan w:val="9"/>
            <w:tcBorders>
              <w:right w:val="nil"/>
            </w:tcBorders>
            <w:noWrap w:val="0"/>
            <w:tcMar>
              <w:left w:w="57" w:type="dxa"/>
              <w:right w:w="57" w:type="dxa"/>
            </w:tcMar>
            <w:vAlign w:val="center"/>
          </w:tcPr>
          <w:p>
            <w:pPr>
              <w:spacing w:line="0" w:lineRule="atLeast"/>
              <w:jc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环评表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022" w:type="dxa"/>
            <w:gridSpan w:val="2"/>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开工日期</w:t>
            </w:r>
          </w:p>
        </w:tc>
        <w:tc>
          <w:tcPr>
            <w:tcW w:w="3611" w:type="dxa"/>
            <w:gridSpan w:val="7"/>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2021年9月6日</w:t>
            </w:r>
          </w:p>
        </w:tc>
        <w:tc>
          <w:tcPr>
            <w:tcW w:w="2464" w:type="dxa"/>
            <w:gridSpan w:val="6"/>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竣工日期</w:t>
            </w:r>
          </w:p>
        </w:tc>
        <w:tc>
          <w:tcPr>
            <w:tcW w:w="5556" w:type="dxa"/>
            <w:gridSpan w:val="9"/>
            <w:tcBorders>
              <w:right w:val="nil"/>
            </w:tcBorders>
            <w:noWrap w:val="0"/>
            <w:tcMar>
              <w:left w:w="57" w:type="dxa"/>
              <w:right w:w="57" w:type="dxa"/>
            </w:tcMar>
            <w:vAlign w:val="center"/>
          </w:tcPr>
          <w:p>
            <w:pPr>
              <w:spacing w:line="0" w:lineRule="atLeast"/>
              <w:jc w:val="center"/>
              <w:rPr>
                <w:rFonts w:hint="default" w:ascii="Times New Roman" w:hAnsi="Times New Roman" w:eastAsia="宋体" w:cstheme="minorBidi"/>
                <w:color w:val="auto"/>
                <w:kern w:val="2"/>
                <w:sz w:val="21"/>
                <w:szCs w:val="21"/>
                <w:lang w:val="en-US" w:eastAsia="zh-CN" w:bidi="ar-SA"/>
              </w:rPr>
            </w:pPr>
            <w:r>
              <w:rPr>
                <w:rFonts w:hint="default" w:ascii="Times New Roman" w:hAnsi="Times New Roman" w:eastAsia="宋体" w:cstheme="minorBidi"/>
                <w:color w:val="auto"/>
                <w:kern w:val="2"/>
                <w:sz w:val="21"/>
                <w:szCs w:val="21"/>
                <w:lang w:val="en-US" w:eastAsia="zh-CN" w:bidi="ar-SA"/>
              </w:rPr>
              <w:t>2021年9月24日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b/>
                <w:bCs/>
                <w:color w:val="auto"/>
                <w:sz w:val="21"/>
                <w:szCs w:val="21"/>
              </w:rPr>
              <w:t>排污许可证申领时间</w:t>
            </w:r>
          </w:p>
        </w:tc>
        <w:tc>
          <w:tcPr>
            <w:tcW w:w="3223" w:type="dxa"/>
            <w:gridSpan w:val="6"/>
            <w:noWrap w:val="0"/>
            <w:tcMar>
              <w:left w:w="57" w:type="dxa"/>
              <w:right w:w="57" w:type="dxa"/>
            </w:tcMar>
            <w:vAlign w:val="center"/>
          </w:tcPr>
          <w:p>
            <w:pPr>
              <w:spacing w:line="0" w:lineRule="atLeast"/>
              <w:jc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2021年12月27日</w:t>
            </w:r>
          </w:p>
        </w:tc>
        <w:tc>
          <w:tcPr>
            <w:tcW w:w="2464" w:type="dxa"/>
            <w:gridSpan w:val="6"/>
            <w:noWrap w:val="0"/>
            <w:tcMar>
              <w:left w:w="57" w:type="dxa"/>
              <w:right w:w="57" w:type="dxa"/>
            </w:tcMar>
            <w:vAlign w:val="center"/>
          </w:tcPr>
          <w:p>
            <w:pPr>
              <w:spacing w:line="0" w:lineRule="atLeast"/>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b/>
                <w:bCs/>
                <w:color w:val="auto"/>
                <w:sz w:val="21"/>
                <w:szCs w:val="21"/>
              </w:rPr>
              <w:t>本工程排污许可证编号</w:t>
            </w:r>
          </w:p>
        </w:tc>
        <w:tc>
          <w:tcPr>
            <w:tcW w:w="5556" w:type="dxa"/>
            <w:gridSpan w:val="9"/>
            <w:tcBorders>
              <w:right w:val="nil"/>
            </w:tcBorders>
            <w:noWrap w:val="0"/>
            <w:tcMar>
              <w:left w:w="57" w:type="dxa"/>
              <w:right w:w="57" w:type="dxa"/>
            </w:tcMar>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91320691MA213XYY23001W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b/>
                <w:bCs/>
                <w:color w:val="auto"/>
                <w:sz w:val="21"/>
                <w:szCs w:val="21"/>
              </w:rPr>
              <w:t>环保设施设计单位</w:t>
            </w:r>
          </w:p>
        </w:tc>
        <w:tc>
          <w:tcPr>
            <w:tcW w:w="11243" w:type="dxa"/>
            <w:gridSpan w:val="21"/>
            <w:tcBorders>
              <w:right w:val="nil"/>
            </w:tcBorders>
            <w:noWrap w:val="0"/>
            <w:tcMar>
              <w:left w:w="57" w:type="dxa"/>
              <w:right w:w="57" w:type="dxa"/>
            </w:tcMar>
            <w:vAlign w:val="center"/>
          </w:tcPr>
          <w:p>
            <w:pPr>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南通仁源节能环保科技有限公司（废气处理装置）；苏州安川环保科技有限公司（废水处理装置）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b/>
                <w:bCs/>
                <w:color w:val="auto"/>
                <w:sz w:val="21"/>
                <w:szCs w:val="21"/>
              </w:rPr>
              <w:t>环保设施施工单位</w:t>
            </w:r>
          </w:p>
        </w:tc>
        <w:tc>
          <w:tcPr>
            <w:tcW w:w="11243" w:type="dxa"/>
            <w:gridSpan w:val="21"/>
            <w:tcBorders>
              <w:right w:val="nil"/>
            </w:tcBorders>
            <w:noWrap w:val="0"/>
            <w:tcMar>
              <w:left w:w="57" w:type="dxa"/>
              <w:right w:w="57" w:type="dxa"/>
            </w:tcMar>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南通仁源节能环保科技有限公司（废气处理装置）；苏州安川环保科技有限公司（废水处理装置）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验收单位</w:t>
            </w:r>
          </w:p>
        </w:tc>
        <w:tc>
          <w:tcPr>
            <w:tcW w:w="3025" w:type="dxa"/>
            <w:gridSpan w:val="5"/>
            <w:noWrap w:val="0"/>
            <w:tcMar>
              <w:left w:w="57" w:type="dxa"/>
              <w:right w:w="57" w:type="dxa"/>
            </w:tcMar>
            <w:vAlign w:val="center"/>
          </w:tcPr>
          <w:p>
            <w:pPr>
              <w:spacing w:line="0" w:lineRule="atLeast"/>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自主验收</w:t>
            </w:r>
          </w:p>
        </w:tc>
        <w:tc>
          <w:tcPr>
            <w:tcW w:w="2004" w:type="dxa"/>
            <w:gridSpan w:val="5"/>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环保设施监测单位</w:t>
            </w:r>
          </w:p>
        </w:tc>
        <w:tc>
          <w:tcPr>
            <w:tcW w:w="3566" w:type="dxa"/>
            <w:gridSpan w:val="7"/>
            <w:noWrap w:val="0"/>
            <w:tcMar>
              <w:left w:w="57" w:type="dxa"/>
              <w:right w:w="57" w:type="dxa"/>
            </w:tcMar>
            <w:vAlign w:val="center"/>
          </w:tcPr>
          <w:p>
            <w:pPr>
              <w:spacing w:line="0" w:lineRule="atLeast"/>
              <w:jc w:val="center"/>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南京白云环境科技集团股份有限公司</w:t>
            </w:r>
          </w:p>
        </w:tc>
        <w:tc>
          <w:tcPr>
            <w:tcW w:w="1665" w:type="dxa"/>
            <w:gridSpan w:val="2"/>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验收监测时工况</w:t>
            </w:r>
          </w:p>
        </w:tc>
        <w:tc>
          <w:tcPr>
            <w:tcW w:w="983" w:type="dxa"/>
            <w:gridSpan w:val="2"/>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75%以上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投资总概算</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4196" w:type="dxa"/>
            <w:gridSpan w:val="8"/>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5000</w:t>
            </w:r>
          </w:p>
        </w:tc>
        <w:tc>
          <w:tcPr>
            <w:tcW w:w="2679" w:type="dxa"/>
            <w:gridSpan w:val="6"/>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环保投资总概算</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1720" w:type="dxa"/>
            <w:gridSpan w:val="3"/>
            <w:noWrap w:val="0"/>
            <w:tcMar>
              <w:left w:w="57" w:type="dxa"/>
              <w:right w:w="57" w:type="dxa"/>
            </w:tcMar>
            <w:vAlign w:val="center"/>
          </w:tcPr>
          <w:p>
            <w:pPr>
              <w:spacing w:line="0" w:lineRule="atLeast"/>
              <w:jc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100</w:t>
            </w:r>
          </w:p>
        </w:tc>
        <w:tc>
          <w:tcPr>
            <w:tcW w:w="1665" w:type="dxa"/>
            <w:gridSpan w:val="2"/>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所占比例</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lang w:eastAsia="zh-CN"/>
              </w:rPr>
              <w:t>)</w:t>
            </w:r>
          </w:p>
        </w:tc>
        <w:tc>
          <w:tcPr>
            <w:tcW w:w="983" w:type="dxa"/>
            <w:gridSpan w:val="2"/>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实际总投资</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4196" w:type="dxa"/>
            <w:gridSpan w:val="8"/>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450</w:t>
            </w:r>
          </w:p>
        </w:tc>
        <w:tc>
          <w:tcPr>
            <w:tcW w:w="2679" w:type="dxa"/>
            <w:gridSpan w:val="6"/>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实际环保投资</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1720" w:type="dxa"/>
            <w:gridSpan w:val="3"/>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94.8</w:t>
            </w:r>
          </w:p>
        </w:tc>
        <w:tc>
          <w:tcPr>
            <w:tcW w:w="1665" w:type="dxa"/>
            <w:gridSpan w:val="2"/>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所占比例</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w:t>
            </w:r>
            <w:r>
              <w:rPr>
                <w:rFonts w:hint="eastAsia" w:ascii="Times New Roman" w:hAnsi="Times New Roman" w:eastAsia="宋体"/>
                <w:b/>
                <w:bCs/>
                <w:color w:val="auto"/>
                <w:sz w:val="21"/>
                <w:szCs w:val="21"/>
                <w:lang w:eastAsia="zh-CN"/>
              </w:rPr>
              <w:t>)</w:t>
            </w:r>
          </w:p>
        </w:tc>
        <w:tc>
          <w:tcPr>
            <w:tcW w:w="983" w:type="dxa"/>
            <w:gridSpan w:val="2"/>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废水治理</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2504"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w:t>
            </w:r>
          </w:p>
        </w:tc>
        <w:tc>
          <w:tcPr>
            <w:tcW w:w="2525" w:type="dxa"/>
            <w:gridSpan w:val="6"/>
            <w:noWrap w:val="0"/>
            <w:tcMar>
              <w:left w:w="57" w:type="dxa"/>
              <w:right w:w="57" w:type="dxa"/>
            </w:tcMar>
            <w:vAlign w:val="center"/>
          </w:tcPr>
          <w:p>
            <w:pPr>
              <w:spacing w:line="0" w:lineRule="atLeast"/>
              <w:jc w:val="center"/>
              <w:rPr>
                <w:rFonts w:hint="eastAsia" w:ascii="Times New Roman" w:hAnsi="Times New Roman" w:eastAsia="宋体"/>
                <w:b/>
                <w:bCs/>
                <w:color w:val="auto"/>
                <w:sz w:val="21"/>
                <w:szCs w:val="21"/>
                <w:lang w:eastAsia="zh-CN"/>
              </w:rPr>
            </w:pPr>
            <w:r>
              <w:rPr>
                <w:rFonts w:ascii="Times New Roman" w:hAnsi="Times New Roman" w:eastAsia="宋体"/>
                <w:b/>
                <w:bCs/>
                <w:color w:val="auto"/>
                <w:sz w:val="21"/>
                <w:szCs w:val="21"/>
              </w:rPr>
              <w:t>废气治理</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1846" w:type="dxa"/>
            <w:gridSpan w:val="4"/>
            <w:noWrap w:val="0"/>
            <w:tcMar>
              <w:left w:w="57" w:type="dxa"/>
              <w:right w:w="57" w:type="dxa"/>
            </w:tcMar>
            <w:vAlign w:val="center"/>
          </w:tcPr>
          <w:p>
            <w:pPr>
              <w:spacing w:line="0" w:lineRule="atLeast"/>
              <w:jc w:val="center"/>
              <w:rPr>
                <w:rFonts w:hint="default"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22</w:t>
            </w:r>
          </w:p>
        </w:tc>
        <w:tc>
          <w:tcPr>
            <w:tcW w:w="1720" w:type="dxa"/>
            <w:gridSpan w:val="3"/>
            <w:noWrap w:val="0"/>
            <w:tcMar>
              <w:left w:w="57" w:type="dxa"/>
              <w:right w:w="57" w:type="dxa"/>
            </w:tcMar>
            <w:vAlign w:val="center"/>
          </w:tcPr>
          <w:p>
            <w:pPr>
              <w:spacing w:line="0" w:lineRule="atLeast"/>
              <w:jc w:val="center"/>
              <w:rPr>
                <w:rFonts w:hint="default" w:ascii="Times New Roman" w:hAnsi="Times New Roman" w:eastAsia="宋体"/>
                <w:b/>
                <w:bCs/>
                <w:color w:val="auto"/>
                <w:sz w:val="21"/>
                <w:szCs w:val="21"/>
                <w:lang w:val="en-US" w:eastAsia="zh-CN"/>
              </w:rPr>
            </w:pPr>
            <w:r>
              <w:rPr>
                <w:rFonts w:ascii="Times New Roman" w:hAnsi="Times New Roman" w:eastAsia="宋体"/>
                <w:b/>
                <w:bCs/>
                <w:color w:val="auto"/>
                <w:sz w:val="21"/>
                <w:szCs w:val="21"/>
              </w:rPr>
              <w:t>噪声治理</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2648" w:type="dxa"/>
            <w:gridSpan w:val="4"/>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固体废物</w:t>
            </w:r>
            <w:r>
              <w:rPr>
                <w:rFonts w:ascii="Times New Roman" w:hAnsi="Times New Roman" w:eastAsia="宋体"/>
                <w:b/>
                <w:bCs/>
                <w:color w:val="auto"/>
                <w:sz w:val="21"/>
                <w:szCs w:val="21"/>
              </w:rPr>
              <w:t>治理</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2504"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2525" w:type="dxa"/>
            <w:gridSpan w:val="6"/>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绿化及生态</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1846" w:type="dxa"/>
            <w:gridSpan w:val="4"/>
            <w:noWrap w:val="0"/>
            <w:tcMar>
              <w:left w:w="57" w:type="dxa"/>
              <w:right w:w="57" w:type="dxa"/>
            </w:tcMar>
            <w:vAlign w:val="center"/>
          </w:tcPr>
          <w:p>
            <w:pPr>
              <w:spacing w:line="0" w:lineRule="atLeast"/>
              <w:jc w:val="center"/>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w:t>
            </w:r>
          </w:p>
        </w:tc>
        <w:tc>
          <w:tcPr>
            <w:tcW w:w="1720" w:type="dxa"/>
            <w:gridSpan w:val="3"/>
            <w:noWrap w:val="0"/>
            <w:tcMar>
              <w:left w:w="57" w:type="dxa"/>
              <w:right w:w="57" w:type="dxa"/>
            </w:tcMar>
            <w:vAlign w:val="center"/>
          </w:tcPr>
          <w:p>
            <w:pPr>
              <w:spacing w:line="0" w:lineRule="atLeast"/>
              <w:jc w:val="center"/>
              <w:rPr>
                <w:rFonts w:hint="default" w:ascii="Times New Roman" w:hAnsi="Times New Roman" w:eastAsia="宋体"/>
                <w:b/>
                <w:bCs/>
                <w:color w:val="auto"/>
                <w:sz w:val="21"/>
                <w:szCs w:val="21"/>
                <w:lang w:val="en-US" w:eastAsia="zh-CN"/>
              </w:rPr>
            </w:pPr>
            <w:r>
              <w:rPr>
                <w:rFonts w:ascii="Times New Roman" w:hAnsi="Times New Roman" w:eastAsia="宋体"/>
                <w:b/>
                <w:bCs/>
                <w:color w:val="auto"/>
                <w:sz w:val="21"/>
                <w:szCs w:val="21"/>
              </w:rPr>
              <w:t>其他</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万元</w:t>
            </w:r>
            <w:r>
              <w:rPr>
                <w:rFonts w:hint="eastAsia" w:ascii="Times New Roman" w:hAnsi="Times New Roman" w:eastAsia="宋体"/>
                <w:b/>
                <w:bCs/>
                <w:color w:val="auto"/>
                <w:sz w:val="21"/>
                <w:szCs w:val="21"/>
                <w:lang w:eastAsia="zh-CN"/>
              </w:rPr>
              <w:t>)</w:t>
            </w:r>
          </w:p>
        </w:tc>
        <w:tc>
          <w:tcPr>
            <w:tcW w:w="2648" w:type="dxa"/>
            <w:gridSpan w:val="4"/>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dxa"/>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p>
        </w:tc>
        <w:tc>
          <w:tcPr>
            <w:tcW w:w="2410" w:type="dxa"/>
            <w:gridSpan w:val="3"/>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新增废水处理设施能力</w:t>
            </w:r>
          </w:p>
        </w:tc>
        <w:tc>
          <w:tcPr>
            <w:tcW w:w="2504"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新建一座600m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lang w:val="en-US" w:eastAsia="zh-CN"/>
              </w:rPr>
              <w:t>/d的污水处理站（工艺为“低温蒸发+分子筛吸附”）</w:t>
            </w:r>
          </w:p>
        </w:tc>
        <w:tc>
          <w:tcPr>
            <w:tcW w:w="2525" w:type="dxa"/>
            <w:gridSpan w:val="6"/>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新增废气处理设施能力</w:t>
            </w:r>
          </w:p>
        </w:tc>
        <w:tc>
          <w:tcPr>
            <w:tcW w:w="3566" w:type="dxa"/>
            <w:gridSpan w:val="7"/>
            <w:noWrap w:val="0"/>
            <w:tcMar>
              <w:left w:w="57" w:type="dxa"/>
              <w:right w:w="57" w:type="dxa"/>
            </w:tcMar>
            <w:vAlign w:val="center"/>
          </w:tcPr>
          <w:p>
            <w:pPr>
              <w:pStyle w:val="17"/>
              <w:keepLines w:val="0"/>
              <w:pageBreakBefore w:val="0"/>
              <w:framePr w:hSpace="0" w:wrap="auto" w:vAnchor="margin" w:hAnchor="text" w:xAlign="left" w:yAlign="inline"/>
              <w:widowControl w:val="0"/>
              <w:kinsoku/>
              <w:wordWrap/>
              <w:overflowPunct/>
              <w:topLinePunct w:val="0"/>
              <w:bidi w:val="0"/>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新增一套“脉冲袋式除尘器+UV光氧催化装置+活性炭吸附装置+30m高的1#排气筒”</w:t>
            </w:r>
          </w:p>
        </w:tc>
        <w:tc>
          <w:tcPr>
            <w:tcW w:w="1665"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r>
              <w:rPr>
                <w:rFonts w:ascii="Times New Roman" w:hAnsi="Times New Roman" w:eastAsia="宋体"/>
                <w:b/>
                <w:bCs/>
                <w:color w:val="auto"/>
                <w:sz w:val="21"/>
                <w:szCs w:val="21"/>
              </w:rPr>
              <w:t>年平均工作时</w:t>
            </w:r>
          </w:p>
        </w:tc>
        <w:tc>
          <w:tcPr>
            <w:tcW w:w="983" w:type="dxa"/>
            <w:gridSpan w:val="2"/>
            <w:tcBorders>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0" w:type="dxa"/>
            <w:gridSpan w:val="4"/>
            <w:tcBorders>
              <w:left w:val="nil"/>
              <w:bottom w:val="single" w:color="auto" w:sz="4" w:space="0"/>
            </w:tcBorders>
            <w:noWrap w:val="0"/>
            <w:tcMar>
              <w:left w:w="57" w:type="dxa"/>
              <w:right w:w="57" w:type="dxa"/>
            </w:tcMar>
            <w:vAlign w:val="center"/>
          </w:tcPr>
          <w:p>
            <w:pPr>
              <w:spacing w:line="0" w:lineRule="atLeast"/>
              <w:jc w:val="center"/>
              <w:rPr>
                <w:rFonts w:ascii="Times New Roman" w:hAnsi="Times New Roman" w:eastAsia="宋体"/>
                <w:b/>
                <w:bCs/>
                <w:color w:val="auto"/>
                <w:sz w:val="21"/>
                <w:szCs w:val="21"/>
              </w:rPr>
            </w:pPr>
            <w:r>
              <w:rPr>
                <w:rFonts w:ascii="Times New Roman" w:hAnsi="Times New Roman" w:eastAsia="宋体"/>
                <w:b/>
                <w:bCs/>
                <w:color w:val="auto"/>
                <w:sz w:val="21"/>
                <w:szCs w:val="21"/>
              </w:rPr>
              <w:t>运营单位</w:t>
            </w:r>
          </w:p>
        </w:tc>
        <w:tc>
          <w:tcPr>
            <w:tcW w:w="3223" w:type="dxa"/>
            <w:gridSpan w:val="6"/>
            <w:tcBorders>
              <w:bottom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南通晶爱微电子科技有限公司</w:t>
            </w:r>
          </w:p>
        </w:tc>
        <w:tc>
          <w:tcPr>
            <w:tcW w:w="4393" w:type="dxa"/>
            <w:gridSpan w:val="9"/>
            <w:tcBorders>
              <w:bottom w:val="single" w:color="auto" w:sz="4" w:space="0"/>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ascii="Times New Roman" w:hAnsi="Times New Roman" w:eastAsia="宋体"/>
                <w:b/>
                <w:bCs/>
                <w:color w:val="auto"/>
                <w:sz w:val="21"/>
                <w:szCs w:val="21"/>
              </w:rPr>
              <w:t>运营单位社会统一信用代码</w:t>
            </w:r>
            <w:r>
              <w:rPr>
                <w:rFonts w:hint="eastAsia" w:ascii="Times New Roman" w:hAnsi="Times New Roman" w:eastAsia="宋体"/>
                <w:b/>
                <w:bCs/>
                <w:color w:val="auto"/>
                <w:sz w:val="21"/>
                <w:szCs w:val="21"/>
                <w:lang w:eastAsia="zh-CN"/>
              </w:rPr>
              <w:t>(</w:t>
            </w:r>
            <w:r>
              <w:rPr>
                <w:rFonts w:ascii="Times New Roman" w:hAnsi="Times New Roman" w:eastAsia="宋体"/>
                <w:b/>
                <w:bCs/>
                <w:color w:val="auto"/>
                <w:sz w:val="21"/>
                <w:szCs w:val="21"/>
              </w:rPr>
              <w:t>或组织机构代码</w:t>
            </w:r>
            <w:r>
              <w:rPr>
                <w:rFonts w:hint="eastAsia" w:ascii="Times New Roman" w:hAnsi="Times New Roman" w:eastAsia="宋体"/>
                <w:b/>
                <w:bCs/>
                <w:color w:val="auto"/>
                <w:sz w:val="21"/>
                <w:szCs w:val="21"/>
                <w:lang w:eastAsia="zh-CN"/>
              </w:rPr>
              <w:t>)</w:t>
            </w:r>
          </w:p>
        </w:tc>
        <w:tc>
          <w:tcPr>
            <w:tcW w:w="3627" w:type="dxa"/>
            <w:gridSpan w:val="6"/>
            <w:tcBorders>
              <w:bottom w:val="single" w:color="auto" w:sz="4" w:space="0"/>
              <w:right w:val="nil"/>
            </w:tcBorders>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91320691MA213XYY23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0" w:type="dxa"/>
            <w:gridSpan w:val="4"/>
            <w:tcBorders>
              <w:left w:val="nil"/>
              <w:bottom w:val="single" w:color="auto" w:sz="4" w:space="0"/>
            </w:tcBorders>
            <w:noWrap w:val="0"/>
            <w:tcMar>
              <w:left w:w="57" w:type="dxa"/>
              <w:right w:w="57" w:type="dxa"/>
            </w:tcMar>
            <w:vAlign w:val="center"/>
          </w:tcPr>
          <w:p>
            <w:pPr>
              <w:spacing w:line="0" w:lineRule="atLeast"/>
              <w:jc w:val="center"/>
              <w:rPr>
                <w:rFonts w:ascii="Times New Roman" w:hAnsi="Times New Roman" w:eastAsia="宋体" w:cstheme="minorBidi"/>
                <w:color w:val="auto"/>
                <w:kern w:val="2"/>
                <w:sz w:val="21"/>
                <w:szCs w:val="21"/>
                <w:lang w:val="en-US" w:eastAsia="zh-CN" w:bidi="ar-SA"/>
              </w:rPr>
            </w:pPr>
            <w:r>
              <w:rPr>
                <w:rFonts w:hint="eastAsia" w:ascii="Times New Roman" w:hAnsi="Times New Roman" w:eastAsia="宋体"/>
                <w:b/>
                <w:bCs/>
                <w:color w:val="auto"/>
                <w:sz w:val="21"/>
                <w:szCs w:val="21"/>
                <w:lang w:val="en-US" w:eastAsia="zh-CN"/>
              </w:rPr>
              <w:t>调试</w:t>
            </w:r>
            <w:r>
              <w:rPr>
                <w:rFonts w:ascii="Times New Roman" w:hAnsi="Times New Roman" w:eastAsia="宋体"/>
                <w:b/>
                <w:bCs/>
                <w:color w:val="auto"/>
                <w:sz w:val="21"/>
                <w:szCs w:val="21"/>
              </w:rPr>
              <w:t>时间</w:t>
            </w:r>
          </w:p>
        </w:tc>
        <w:tc>
          <w:tcPr>
            <w:tcW w:w="11243" w:type="dxa"/>
            <w:gridSpan w:val="21"/>
            <w:tcBorders>
              <w:bottom w:val="single" w:color="auto" w:sz="4" w:space="0"/>
              <w:right w:val="nil"/>
            </w:tcBorders>
            <w:noWrap w:val="0"/>
            <w:tcMar>
              <w:left w:w="57" w:type="dxa"/>
              <w:right w:w="57" w:type="dxa"/>
            </w:tcMar>
            <w:vAlign w:val="center"/>
          </w:tcPr>
          <w:p>
            <w:pPr>
              <w:spacing w:line="0" w:lineRule="atLeast"/>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2021年9月24日—2022年9月23日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restart"/>
            <w:tcBorders>
              <w:top w:val="single" w:color="auto" w:sz="4" w:space="0"/>
              <w:left w:val="nil"/>
            </w:tcBorders>
            <w:noWrap w:val="0"/>
            <w:tcMar>
              <w:left w:w="57" w:type="dxa"/>
              <w:right w:w="57" w:type="dxa"/>
            </w:tcMar>
            <w:vAlign w:val="center"/>
          </w:tcPr>
          <w:p>
            <w:pPr>
              <w:spacing w:line="0" w:lineRule="atLeast"/>
              <w:jc w:val="center"/>
              <w:rPr>
                <w:rFonts w:ascii="Times New Roman" w:hAnsi="Times New Roman" w:eastAsia="宋体"/>
                <w:b/>
                <w:bCs/>
                <w:sz w:val="21"/>
                <w:szCs w:val="21"/>
              </w:rPr>
            </w:pPr>
            <w:r>
              <w:rPr>
                <w:rFonts w:ascii="Times New Roman" w:hAnsi="Times New Roman" w:eastAsia="宋体"/>
                <w:b/>
                <w:bCs/>
                <w:sz w:val="21"/>
                <w:szCs w:val="21"/>
              </w:rPr>
              <w:t>污染物排放达标与总量</w:t>
            </w:r>
          </w:p>
          <w:p>
            <w:pPr>
              <w:spacing w:line="0" w:lineRule="atLeast"/>
              <w:jc w:val="center"/>
              <w:rPr>
                <w:rFonts w:hint="eastAsia" w:ascii="Times New Roman" w:hAnsi="Times New Roman" w:eastAsia="宋体"/>
                <w:b/>
                <w:bCs/>
                <w:sz w:val="21"/>
                <w:szCs w:val="21"/>
                <w:lang w:eastAsia="zh-CN"/>
              </w:rPr>
            </w:pPr>
            <w:r>
              <w:rPr>
                <w:rFonts w:ascii="Times New Roman" w:hAnsi="Times New Roman" w:eastAsia="宋体"/>
                <w:b/>
                <w:bCs/>
                <w:sz w:val="21"/>
                <w:szCs w:val="21"/>
              </w:rPr>
              <w:t>控制</w:t>
            </w:r>
            <w:r>
              <w:rPr>
                <w:rFonts w:hint="eastAsia" w:ascii="Times New Roman" w:hAnsi="Times New Roman" w:eastAsia="宋体"/>
                <w:b/>
                <w:bCs/>
                <w:sz w:val="21"/>
                <w:szCs w:val="21"/>
                <w:lang w:eastAsia="zh-CN"/>
              </w:rPr>
              <w:t>(</w:t>
            </w:r>
            <w:r>
              <w:rPr>
                <w:rFonts w:ascii="Times New Roman" w:hAnsi="Times New Roman" w:eastAsia="宋体"/>
                <w:b/>
                <w:bCs/>
                <w:sz w:val="21"/>
                <w:szCs w:val="21"/>
              </w:rPr>
              <w:t>工业建设项目详填</w:t>
            </w:r>
            <w:r>
              <w:rPr>
                <w:rFonts w:hint="eastAsia" w:ascii="Times New Roman" w:hAnsi="Times New Roman" w:eastAsia="宋体"/>
                <w:b/>
                <w:bCs/>
                <w:sz w:val="21"/>
                <w:szCs w:val="21"/>
                <w:lang w:eastAsia="zh-CN"/>
              </w:rPr>
              <w:t>)</w:t>
            </w:r>
          </w:p>
        </w:tc>
        <w:tc>
          <w:tcPr>
            <w:tcW w:w="1401" w:type="dxa"/>
            <w:tcBorders>
              <w:top w:val="single" w:color="auto" w:sz="4" w:space="0"/>
            </w:tcBorders>
            <w:noWrap w:val="0"/>
            <w:tcMar>
              <w:left w:w="57" w:type="dxa"/>
              <w:right w:w="57" w:type="dxa"/>
            </w:tcMar>
            <w:vAlign w:val="center"/>
          </w:tcPr>
          <w:p>
            <w:pPr>
              <w:spacing w:line="0" w:lineRule="atLeast"/>
              <w:jc w:val="center"/>
              <w:rPr>
                <w:rFonts w:ascii="Times New Roman" w:hAnsi="Times New Roman" w:eastAsia="宋体"/>
                <w:b/>
                <w:bCs/>
                <w:sz w:val="21"/>
                <w:szCs w:val="21"/>
              </w:rPr>
            </w:pPr>
            <w:r>
              <w:rPr>
                <w:rFonts w:ascii="Times New Roman" w:hAnsi="Times New Roman" w:eastAsia="宋体"/>
                <w:b/>
                <w:bCs/>
                <w:sz w:val="21"/>
                <w:szCs w:val="21"/>
              </w:rPr>
              <w:t>污染物</w:t>
            </w:r>
          </w:p>
        </w:tc>
        <w:tc>
          <w:tcPr>
            <w:tcW w:w="769" w:type="dxa"/>
            <w:gridSpan w:val="2"/>
            <w:tcBorders>
              <w:top w:val="single" w:color="auto" w:sz="4" w:space="0"/>
            </w:tcBorders>
            <w:noWrap w:val="0"/>
            <w:tcMar>
              <w:left w:w="57" w:type="dxa"/>
              <w:right w:w="57" w:type="dxa"/>
            </w:tcMar>
            <w:vAlign w:val="center"/>
          </w:tcPr>
          <w:p>
            <w:pPr>
              <w:spacing w:line="0" w:lineRule="atLeast"/>
              <w:jc w:val="center"/>
              <w:rPr>
                <w:rFonts w:ascii="Times New Roman" w:hAnsi="Times New Roman" w:eastAsia="宋体"/>
                <w:sz w:val="21"/>
                <w:szCs w:val="21"/>
              </w:rPr>
            </w:pPr>
            <w:r>
              <w:rPr>
                <w:rFonts w:ascii="Times New Roman" w:hAnsi="Times New Roman" w:eastAsia="宋体"/>
                <w:sz w:val="21"/>
                <w:szCs w:val="21"/>
              </w:rPr>
              <w:t>原有排</w:t>
            </w:r>
          </w:p>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放量</w:t>
            </w:r>
            <w:r>
              <w:rPr>
                <w:rFonts w:hint="eastAsia" w:ascii="Times New Roman" w:hAnsi="Times New Roman" w:eastAsia="宋体"/>
                <w:sz w:val="21"/>
                <w:szCs w:val="21"/>
                <w:lang w:eastAsia="zh-CN"/>
              </w:rPr>
              <w:t>(</w:t>
            </w:r>
            <w:r>
              <w:rPr>
                <w:rFonts w:ascii="Times New Roman" w:hAnsi="Times New Roman" w:eastAsia="宋体"/>
                <w:sz w:val="21"/>
                <w:szCs w:val="21"/>
              </w:rPr>
              <w:t>1</w:t>
            </w:r>
            <w:r>
              <w:rPr>
                <w:rFonts w:hint="eastAsia" w:ascii="Times New Roman" w:hAnsi="Times New Roman" w:eastAsia="宋体"/>
                <w:sz w:val="21"/>
                <w:szCs w:val="21"/>
                <w:lang w:eastAsia="zh-CN"/>
              </w:rPr>
              <w:t>)</w:t>
            </w:r>
          </w:p>
        </w:tc>
        <w:tc>
          <w:tcPr>
            <w:tcW w:w="968" w:type="dxa"/>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本期工程实际排放浓度</w:t>
            </w:r>
            <w:r>
              <w:rPr>
                <w:rFonts w:hint="eastAsia" w:ascii="Times New Roman" w:hAnsi="Times New Roman" w:eastAsia="宋体"/>
                <w:sz w:val="21"/>
                <w:szCs w:val="21"/>
                <w:lang w:eastAsia="zh-CN"/>
              </w:rPr>
              <w:t>(</w:t>
            </w:r>
            <w:r>
              <w:rPr>
                <w:rFonts w:ascii="Times New Roman" w:hAnsi="Times New Roman" w:eastAsia="宋体"/>
                <w:sz w:val="21"/>
                <w:szCs w:val="21"/>
              </w:rPr>
              <w:t>2</w:t>
            </w:r>
            <w:r>
              <w:rPr>
                <w:rFonts w:hint="eastAsia" w:ascii="Times New Roman" w:hAnsi="Times New Roman" w:eastAsia="宋体"/>
                <w:sz w:val="21"/>
                <w:szCs w:val="21"/>
                <w:lang w:eastAsia="zh-CN"/>
              </w:rPr>
              <w:t>)</w:t>
            </w:r>
          </w:p>
        </w:tc>
        <w:tc>
          <w:tcPr>
            <w:tcW w:w="1093" w:type="dxa"/>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本期工程允许排放浓度</w:t>
            </w:r>
            <w:r>
              <w:rPr>
                <w:rFonts w:hint="eastAsia" w:ascii="Times New Roman" w:hAnsi="Times New Roman" w:eastAsia="宋体"/>
                <w:sz w:val="21"/>
                <w:szCs w:val="21"/>
                <w:lang w:eastAsia="zh-CN"/>
              </w:rPr>
              <w:t>(</w:t>
            </w:r>
            <w:r>
              <w:rPr>
                <w:rFonts w:ascii="Times New Roman" w:hAnsi="Times New Roman" w:eastAsia="宋体"/>
                <w:sz w:val="21"/>
                <w:szCs w:val="21"/>
              </w:rPr>
              <w:t>3</w:t>
            </w:r>
            <w:r>
              <w:rPr>
                <w:rFonts w:hint="eastAsia" w:ascii="Times New Roman" w:hAnsi="Times New Roman" w:eastAsia="宋体"/>
                <w:sz w:val="21"/>
                <w:szCs w:val="21"/>
                <w:lang w:eastAsia="zh-CN"/>
              </w:rPr>
              <w:t>)</w:t>
            </w:r>
          </w:p>
        </w:tc>
        <w:tc>
          <w:tcPr>
            <w:tcW w:w="953" w:type="dxa"/>
            <w:gridSpan w:val="4"/>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本期工程产生量</w:t>
            </w:r>
            <w:r>
              <w:rPr>
                <w:rFonts w:hint="eastAsia" w:ascii="Times New Roman" w:hAnsi="Times New Roman" w:eastAsia="宋体"/>
                <w:sz w:val="21"/>
                <w:szCs w:val="21"/>
                <w:lang w:eastAsia="zh-CN"/>
              </w:rPr>
              <w:t>(</w:t>
            </w:r>
            <w:r>
              <w:rPr>
                <w:rFonts w:ascii="Times New Roman" w:hAnsi="Times New Roman" w:eastAsia="宋体"/>
                <w:sz w:val="21"/>
                <w:szCs w:val="21"/>
              </w:rPr>
              <w:t>4</w:t>
            </w:r>
            <w:r>
              <w:rPr>
                <w:rFonts w:hint="eastAsia" w:ascii="Times New Roman" w:hAnsi="Times New Roman" w:eastAsia="宋体"/>
                <w:sz w:val="21"/>
                <w:szCs w:val="21"/>
                <w:lang w:eastAsia="zh-CN"/>
              </w:rPr>
              <w:t>)</w:t>
            </w:r>
          </w:p>
        </w:tc>
        <w:tc>
          <w:tcPr>
            <w:tcW w:w="954"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本期工程自身削减量</w:t>
            </w:r>
            <w:r>
              <w:rPr>
                <w:rFonts w:hint="eastAsia" w:ascii="Times New Roman" w:hAnsi="Times New Roman" w:eastAsia="宋体"/>
                <w:sz w:val="21"/>
                <w:szCs w:val="21"/>
                <w:lang w:eastAsia="zh-CN"/>
              </w:rPr>
              <w:t>(</w:t>
            </w:r>
            <w:r>
              <w:rPr>
                <w:rFonts w:ascii="Times New Roman" w:hAnsi="Times New Roman" w:eastAsia="宋体"/>
                <w:sz w:val="21"/>
                <w:szCs w:val="21"/>
              </w:rPr>
              <w:t>5</w:t>
            </w:r>
            <w:r>
              <w:rPr>
                <w:rFonts w:hint="eastAsia" w:ascii="Times New Roman" w:hAnsi="Times New Roman" w:eastAsia="宋体"/>
                <w:sz w:val="21"/>
                <w:szCs w:val="21"/>
                <w:lang w:eastAsia="zh-CN"/>
              </w:rPr>
              <w:t>)</w:t>
            </w:r>
          </w:p>
        </w:tc>
        <w:tc>
          <w:tcPr>
            <w:tcW w:w="1017"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本期工程实际排放量</w:t>
            </w:r>
            <w:r>
              <w:rPr>
                <w:rFonts w:hint="eastAsia" w:ascii="Times New Roman" w:hAnsi="Times New Roman" w:eastAsia="宋体"/>
                <w:sz w:val="21"/>
                <w:szCs w:val="21"/>
                <w:lang w:eastAsia="zh-CN"/>
              </w:rPr>
              <w:t>(</w:t>
            </w:r>
            <w:r>
              <w:rPr>
                <w:rFonts w:ascii="Times New Roman" w:hAnsi="Times New Roman" w:eastAsia="宋体"/>
                <w:sz w:val="21"/>
                <w:szCs w:val="21"/>
              </w:rPr>
              <w:t>6</w:t>
            </w:r>
            <w:r>
              <w:rPr>
                <w:rFonts w:hint="eastAsia" w:ascii="Times New Roman" w:hAnsi="Times New Roman" w:eastAsia="宋体"/>
                <w:sz w:val="21"/>
                <w:szCs w:val="21"/>
                <w:lang w:eastAsia="zh-CN"/>
              </w:rPr>
              <w:t>)</w:t>
            </w:r>
          </w:p>
        </w:tc>
        <w:tc>
          <w:tcPr>
            <w:tcW w:w="1068"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本期工程核定排放总量</w:t>
            </w:r>
            <w:r>
              <w:rPr>
                <w:rFonts w:hint="eastAsia" w:ascii="Times New Roman" w:hAnsi="Times New Roman" w:eastAsia="宋体"/>
                <w:sz w:val="21"/>
                <w:szCs w:val="21"/>
                <w:lang w:eastAsia="zh-CN"/>
              </w:rPr>
              <w:t>(</w:t>
            </w:r>
            <w:r>
              <w:rPr>
                <w:rFonts w:ascii="Times New Roman" w:hAnsi="Times New Roman" w:eastAsia="宋体"/>
                <w:sz w:val="21"/>
                <w:szCs w:val="21"/>
              </w:rPr>
              <w:t>7</w:t>
            </w:r>
            <w:r>
              <w:rPr>
                <w:rFonts w:hint="eastAsia" w:ascii="Times New Roman" w:hAnsi="Times New Roman" w:eastAsia="宋体"/>
                <w:sz w:val="21"/>
                <w:szCs w:val="21"/>
                <w:lang w:eastAsia="zh-CN"/>
              </w:rPr>
              <w:t>)</w:t>
            </w:r>
          </w:p>
        </w:tc>
        <w:tc>
          <w:tcPr>
            <w:tcW w:w="1182"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本期工程“以新带老”削减量</w:t>
            </w:r>
            <w:r>
              <w:rPr>
                <w:rFonts w:hint="eastAsia" w:ascii="Times New Roman" w:hAnsi="Times New Roman" w:eastAsia="宋体"/>
                <w:sz w:val="21"/>
                <w:szCs w:val="21"/>
                <w:lang w:eastAsia="zh-CN"/>
              </w:rPr>
              <w:t>(</w:t>
            </w:r>
            <w:r>
              <w:rPr>
                <w:rFonts w:ascii="Times New Roman" w:hAnsi="Times New Roman" w:eastAsia="宋体"/>
                <w:sz w:val="21"/>
                <w:szCs w:val="21"/>
              </w:rPr>
              <w:t>8</w:t>
            </w:r>
            <w:r>
              <w:rPr>
                <w:rFonts w:hint="eastAsia" w:ascii="Times New Roman" w:hAnsi="Times New Roman" w:eastAsia="宋体"/>
                <w:sz w:val="21"/>
                <w:szCs w:val="21"/>
                <w:lang w:eastAsia="zh-CN"/>
              </w:rPr>
              <w:t>)</w:t>
            </w:r>
          </w:p>
        </w:tc>
        <w:tc>
          <w:tcPr>
            <w:tcW w:w="864" w:type="dxa"/>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全厂实际排放总量</w:t>
            </w:r>
            <w:r>
              <w:rPr>
                <w:rFonts w:hint="eastAsia" w:ascii="Times New Roman" w:hAnsi="Times New Roman" w:eastAsia="宋体"/>
                <w:sz w:val="21"/>
                <w:szCs w:val="21"/>
                <w:lang w:eastAsia="zh-CN"/>
              </w:rPr>
              <w:t>(</w:t>
            </w:r>
            <w:r>
              <w:rPr>
                <w:rFonts w:ascii="Times New Roman" w:hAnsi="Times New Roman" w:eastAsia="宋体"/>
                <w:sz w:val="21"/>
                <w:szCs w:val="21"/>
              </w:rPr>
              <w:t>9</w:t>
            </w:r>
            <w:r>
              <w:rPr>
                <w:rFonts w:hint="eastAsia" w:ascii="Times New Roman" w:hAnsi="Times New Roman" w:eastAsia="宋体"/>
                <w:sz w:val="21"/>
                <w:szCs w:val="21"/>
                <w:lang w:eastAsia="zh-CN"/>
              </w:rPr>
              <w:t>)</w:t>
            </w:r>
          </w:p>
        </w:tc>
        <w:tc>
          <w:tcPr>
            <w:tcW w:w="923"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全厂核定排放总量</w:t>
            </w:r>
            <w:r>
              <w:rPr>
                <w:rFonts w:hint="eastAsia" w:ascii="Times New Roman" w:hAnsi="Times New Roman" w:eastAsia="宋体"/>
                <w:sz w:val="21"/>
                <w:szCs w:val="21"/>
                <w:lang w:eastAsia="zh-CN"/>
              </w:rPr>
              <w:t>(</w:t>
            </w:r>
            <w:r>
              <w:rPr>
                <w:rFonts w:ascii="Times New Roman" w:hAnsi="Times New Roman" w:eastAsia="宋体"/>
                <w:sz w:val="21"/>
                <w:szCs w:val="21"/>
              </w:rPr>
              <w:t>10</w:t>
            </w:r>
            <w:r>
              <w:rPr>
                <w:rFonts w:hint="eastAsia" w:ascii="Times New Roman" w:hAnsi="Times New Roman" w:eastAsia="宋体"/>
                <w:sz w:val="21"/>
                <w:szCs w:val="21"/>
                <w:lang w:eastAsia="zh-CN"/>
              </w:rPr>
              <w:t>)</w:t>
            </w:r>
          </w:p>
        </w:tc>
        <w:tc>
          <w:tcPr>
            <w:tcW w:w="1138" w:type="dxa"/>
            <w:gridSpan w:val="2"/>
            <w:tcBorders>
              <w:top w:val="single" w:color="auto" w:sz="4" w:space="0"/>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区域平衡替代削减量</w:t>
            </w:r>
            <w:r>
              <w:rPr>
                <w:rFonts w:hint="eastAsia" w:ascii="Times New Roman" w:hAnsi="Times New Roman" w:eastAsia="宋体"/>
                <w:sz w:val="21"/>
                <w:szCs w:val="21"/>
                <w:lang w:eastAsia="zh-CN"/>
              </w:rPr>
              <w:t>(</w:t>
            </w:r>
            <w:r>
              <w:rPr>
                <w:rFonts w:ascii="Times New Roman" w:hAnsi="Times New Roman" w:eastAsia="宋体"/>
                <w:sz w:val="21"/>
                <w:szCs w:val="21"/>
              </w:rPr>
              <w:t>11</w:t>
            </w:r>
            <w:r>
              <w:rPr>
                <w:rFonts w:hint="eastAsia" w:ascii="Times New Roman" w:hAnsi="Times New Roman" w:eastAsia="宋体"/>
                <w:sz w:val="21"/>
                <w:szCs w:val="21"/>
                <w:lang w:eastAsia="zh-CN"/>
              </w:rPr>
              <w:t>)</w:t>
            </w:r>
          </w:p>
        </w:tc>
        <w:tc>
          <w:tcPr>
            <w:tcW w:w="702" w:type="dxa"/>
            <w:tcBorders>
              <w:top w:val="single" w:color="auto" w:sz="4" w:space="0"/>
              <w:right w:val="nil"/>
            </w:tcBorders>
            <w:noWrap w:val="0"/>
            <w:tcMar>
              <w:left w:w="57" w:type="dxa"/>
              <w:right w:w="57" w:type="dxa"/>
            </w:tcMar>
            <w:vAlign w:val="center"/>
          </w:tcPr>
          <w:p>
            <w:pPr>
              <w:spacing w:line="0" w:lineRule="atLeast"/>
              <w:jc w:val="center"/>
              <w:rPr>
                <w:rFonts w:hint="eastAsia" w:ascii="Times New Roman" w:hAnsi="Times New Roman" w:eastAsia="宋体"/>
                <w:sz w:val="21"/>
                <w:szCs w:val="21"/>
                <w:lang w:eastAsia="zh-CN"/>
              </w:rPr>
            </w:pPr>
            <w:r>
              <w:rPr>
                <w:rFonts w:ascii="Times New Roman" w:hAnsi="Times New Roman" w:eastAsia="宋体"/>
                <w:sz w:val="21"/>
                <w:szCs w:val="21"/>
              </w:rPr>
              <w:t>排放增减量</w:t>
            </w:r>
            <w:r>
              <w:rPr>
                <w:rFonts w:hint="eastAsia" w:ascii="Times New Roman" w:hAnsi="Times New Roman" w:eastAsia="宋体"/>
                <w:sz w:val="21"/>
                <w:szCs w:val="21"/>
                <w:lang w:eastAsia="zh-CN"/>
              </w:rPr>
              <w:t>(</w:t>
            </w:r>
            <w:r>
              <w:rPr>
                <w:rFonts w:ascii="Times New Roman" w:hAnsi="Times New Roman" w:eastAsia="宋体"/>
                <w:sz w:val="21"/>
                <w:szCs w:val="21"/>
              </w:rPr>
              <w:t>12</w:t>
            </w:r>
            <w:r>
              <w:rPr>
                <w:rFonts w:hint="eastAsia" w:ascii="Times New Roman" w:hAnsi="Times New Roman" w:eastAsia="宋体"/>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spacing w:line="0" w:lineRule="atLeast"/>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废气</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eastAsia" w:ascii="Times New Roman" w:hAnsi="Times New Roman" w:eastAsia="宋体"/>
                <w:color w:val="auto"/>
                <w:sz w:val="21"/>
                <w:szCs w:val="21"/>
              </w:rPr>
            </w:pPr>
          </w:p>
        </w:tc>
        <w:tc>
          <w:tcPr>
            <w:tcW w:w="1093" w:type="dxa"/>
            <w:noWrap w:val="0"/>
            <w:tcMar>
              <w:left w:w="57" w:type="dxa"/>
              <w:right w:w="57" w:type="dxa"/>
            </w:tcMar>
            <w:vAlign w:val="center"/>
          </w:tcPr>
          <w:p>
            <w:pPr>
              <w:spacing w:line="0" w:lineRule="atLeast"/>
              <w:jc w:val="center"/>
              <w:rPr>
                <w:rFonts w:hint="eastAsia" w:ascii="Times New Roman" w:hAnsi="Times New Roman" w:eastAsia="宋体"/>
                <w:color w:val="auto"/>
                <w:sz w:val="21"/>
                <w:szCs w:val="21"/>
              </w:rPr>
            </w:pPr>
          </w:p>
        </w:tc>
        <w:tc>
          <w:tcPr>
            <w:tcW w:w="953" w:type="dxa"/>
            <w:gridSpan w:val="4"/>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68"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923"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bidi w:val="0"/>
              <w:jc w:val="center"/>
              <w:rPr>
                <w:rFonts w:hint="default" w:ascii="Times New Roman" w:hAnsi="Times New Roman" w:eastAsia="宋体" w:cstheme="minorBidi"/>
                <w:color w:val="auto"/>
                <w:kern w:val="2"/>
                <w:sz w:val="21"/>
                <w:szCs w:val="24"/>
                <w:lang w:val="en-US" w:eastAsia="zh-CN" w:bidi="ar-SA"/>
              </w:rPr>
            </w:pPr>
            <w:r>
              <w:rPr>
                <w:rFonts w:hint="eastAsia" w:ascii="Times New Roman" w:hAnsi="Times New Roman" w:eastAsia="宋体" w:cstheme="minorBidi"/>
                <w:kern w:val="2"/>
                <w:sz w:val="21"/>
                <w:szCs w:val="24"/>
                <w:lang w:val="en-US" w:eastAsia="zh-CN" w:bidi="ar-SA"/>
              </w:rPr>
              <w:t>颗粒物</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default"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default" w:ascii="Times New Roman" w:hAnsi="Times New Roman" w:eastAsia="宋体"/>
                <w:color w:val="auto"/>
                <w:sz w:val="21"/>
                <w:szCs w:val="21"/>
                <w:lang w:val="en-US" w:eastAsia="zh-CN"/>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r>
              <w:rPr>
                <w:rFonts w:hint="eastAsia" w:ascii="Times New Roman" w:hAnsi="Times New Roman" w:eastAsia="宋体" w:cstheme="minorBidi"/>
                <w:kern w:val="2"/>
                <w:sz w:val="21"/>
                <w:szCs w:val="24"/>
                <w:lang w:val="en-US" w:eastAsia="zh-CN" w:bidi="ar-SA"/>
              </w:rPr>
              <w:t>非甲烷总烃</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0.73</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olor w:val="auto"/>
                <w:sz w:val="21"/>
                <w:szCs w:val="21"/>
                <w:lang w:val="en-US" w:eastAsia="zh-CN"/>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ascii="Times New Roman" w:hAnsi="Times New Roman" w:eastAsia="宋体"/>
              </w:rPr>
              <w:t>废水量</w:t>
            </w:r>
            <w:r>
              <w:rPr>
                <w:rFonts w:hint="eastAsia" w:ascii="Times New Roman" w:hAnsi="Times New Roman" w:eastAsia="宋体"/>
                <w:lang w:eastAsia="zh-CN"/>
              </w:rPr>
              <w:t>（m</w:t>
            </w:r>
            <w:r>
              <w:rPr>
                <w:rFonts w:hint="eastAsia" w:ascii="Times New Roman" w:hAnsi="Times New Roman" w:eastAsia="宋体"/>
                <w:vertAlign w:val="superscript"/>
                <w:lang w:eastAsia="zh-CN"/>
              </w:rPr>
              <w:t>3</w:t>
            </w:r>
            <w:r>
              <w:rPr>
                <w:rFonts w:hint="eastAsia" w:ascii="Times New Roman" w:hAnsi="Times New Roman" w:eastAsia="宋体"/>
                <w:lang w:eastAsia="zh-CN"/>
              </w:rPr>
              <w:t>/a）</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hint="eastAsia" w:ascii="Times New Roman" w:hAnsi="Times New Roman" w:eastAsia="宋体"/>
              </w:rPr>
              <w:t>COD</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165.375</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500</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hint="eastAsia" w:ascii="Times New Roman" w:hAnsi="Times New Roman" w:eastAsia="宋体"/>
              </w:rPr>
              <w:t>SS</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6.875</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400</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hint="eastAsia" w:ascii="Times New Roman" w:hAnsi="Times New Roman" w:eastAsia="宋体"/>
              </w:rPr>
              <w:t>NH</w:t>
            </w:r>
            <w:r>
              <w:rPr>
                <w:rFonts w:hint="eastAsia" w:ascii="Times New Roman" w:hAnsi="Times New Roman" w:eastAsia="宋体"/>
                <w:vertAlign w:val="subscript"/>
              </w:rPr>
              <w:t>3</w:t>
            </w:r>
            <w:r>
              <w:rPr>
                <w:rFonts w:hint="eastAsia" w:ascii="Times New Roman" w:hAnsi="Times New Roman" w:eastAsia="宋体"/>
              </w:rPr>
              <w:t>-N</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1.4225</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hint="eastAsia" w:ascii="Times New Roman" w:hAnsi="Times New Roman" w:eastAsia="宋体"/>
              </w:rPr>
              <w:t>TP</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0.01375</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gridSpan w:val="2"/>
            <w:vMerge w:val="continue"/>
            <w:tcBorders>
              <w:lef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1401" w:type="dxa"/>
            <w:noWrap w:val="0"/>
            <w:tcMar>
              <w:left w:w="57" w:type="dxa"/>
              <w:right w:w="57" w:type="dxa"/>
            </w:tcMar>
            <w:vAlign w:val="center"/>
          </w:tcPr>
          <w:p>
            <w:pPr>
              <w:jc w:val="center"/>
              <w:rPr>
                <w:rFonts w:hint="eastAsia" w:ascii="Times New Roman" w:hAnsi="Times New Roman" w:eastAsia="宋体" w:cstheme="minorBidi"/>
                <w:kern w:val="2"/>
                <w:sz w:val="21"/>
                <w:szCs w:val="24"/>
                <w:lang w:val="en-US" w:eastAsia="zh-CN" w:bidi="ar-SA"/>
              </w:rPr>
            </w:pPr>
            <w:r>
              <w:rPr>
                <w:rFonts w:hint="eastAsia" w:ascii="Times New Roman" w:hAnsi="Times New Roman" w:eastAsia="宋体"/>
                <w:lang w:val="en-US" w:eastAsia="zh-CN"/>
              </w:rPr>
              <w:t>TN</w:t>
            </w:r>
          </w:p>
        </w:tc>
        <w:tc>
          <w:tcPr>
            <w:tcW w:w="769"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968"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2.14875</w:t>
            </w:r>
          </w:p>
        </w:tc>
        <w:tc>
          <w:tcPr>
            <w:tcW w:w="1093" w:type="dxa"/>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p>
        </w:tc>
        <w:tc>
          <w:tcPr>
            <w:tcW w:w="953" w:type="dxa"/>
            <w:gridSpan w:val="4"/>
            <w:noWrap w:val="0"/>
            <w:tcMar>
              <w:left w:w="57" w:type="dxa"/>
              <w:right w:w="57" w:type="dxa"/>
            </w:tcMar>
            <w:vAlign w:val="center"/>
          </w:tcPr>
          <w:p>
            <w:pPr>
              <w:spacing w:line="0" w:lineRule="atLeast"/>
              <w:jc w:val="center"/>
              <w:rPr>
                <w:rFonts w:hint="default" w:ascii="Times New Roman" w:hAnsi="Times New Roman" w:eastAsia="宋体"/>
                <w:color w:val="auto"/>
                <w:sz w:val="21"/>
                <w:szCs w:val="21"/>
                <w:lang w:val="en-US" w:eastAsia="zh-CN"/>
              </w:rPr>
            </w:pPr>
          </w:p>
        </w:tc>
        <w:tc>
          <w:tcPr>
            <w:tcW w:w="954" w:type="dxa"/>
            <w:gridSpan w:val="2"/>
            <w:noWrap w:val="0"/>
            <w:tcMar>
              <w:left w:w="57" w:type="dxa"/>
              <w:right w:w="57" w:type="dxa"/>
            </w:tcMar>
            <w:vAlign w:val="center"/>
          </w:tcPr>
          <w:p>
            <w:pPr>
              <w:spacing w:line="0" w:lineRule="atLeast"/>
              <w:jc w:val="center"/>
              <w:rPr>
                <w:rFonts w:ascii="Times New Roman" w:hAnsi="Times New Roman" w:eastAsia="宋体"/>
                <w:color w:val="auto"/>
                <w:sz w:val="21"/>
                <w:szCs w:val="21"/>
              </w:rPr>
            </w:pPr>
          </w:p>
        </w:tc>
        <w:tc>
          <w:tcPr>
            <w:tcW w:w="1017" w:type="dxa"/>
            <w:gridSpan w:val="2"/>
            <w:noWrap w:val="0"/>
            <w:tcMar>
              <w:left w:w="57" w:type="dxa"/>
              <w:right w:w="57" w:type="dxa"/>
            </w:tcMar>
            <w:vAlign w:val="center"/>
          </w:tcPr>
          <w:p>
            <w:pPr>
              <w:bidi w:val="0"/>
              <w:jc w:val="center"/>
              <w:rPr>
                <w:rFonts w:hint="eastAsia" w:ascii="Times New Roman" w:hAnsi="Times New Roman" w:eastAsia="宋体" w:cstheme="minorBidi"/>
                <w:color w:val="auto"/>
                <w:kern w:val="2"/>
                <w:sz w:val="21"/>
                <w:szCs w:val="24"/>
                <w:lang w:val="en-US" w:eastAsia="zh-CN" w:bidi="ar-SA"/>
              </w:rPr>
            </w:pPr>
          </w:p>
        </w:tc>
        <w:tc>
          <w:tcPr>
            <w:tcW w:w="1068" w:type="dxa"/>
            <w:gridSpan w:val="2"/>
            <w:noWrap w:val="0"/>
            <w:tcMar>
              <w:left w:w="57" w:type="dxa"/>
              <w:right w:w="57" w:type="dxa"/>
            </w:tcMar>
            <w:vAlign w:val="center"/>
          </w:tcPr>
          <w:p>
            <w:pPr>
              <w:widowControl/>
              <w:adjustRightInd w:val="0"/>
              <w:snapToGrid w:val="0"/>
              <w:jc w:val="center"/>
              <w:rPr>
                <w:rFonts w:hint="eastAsia" w:ascii="Times New Roman" w:hAnsi="Times New Roman" w:eastAsia="宋体" w:cstheme="minorBidi"/>
                <w:kern w:val="2"/>
                <w:sz w:val="21"/>
                <w:szCs w:val="21"/>
                <w:lang w:val="en-US" w:eastAsia="zh-CN" w:bidi="ar-SA"/>
              </w:rPr>
            </w:pPr>
          </w:p>
        </w:tc>
        <w:tc>
          <w:tcPr>
            <w:tcW w:w="1182"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864" w:type="dxa"/>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923" w:type="dxa"/>
            <w:gridSpan w:val="2"/>
            <w:noWrap w:val="0"/>
            <w:tcMar>
              <w:left w:w="57" w:type="dxa"/>
              <w:right w:w="57" w:type="dxa"/>
            </w:tcMar>
            <w:vAlign w:val="center"/>
          </w:tcPr>
          <w:p>
            <w:pPr>
              <w:spacing w:line="0" w:lineRule="atLeast"/>
              <w:jc w:val="center"/>
              <w:rPr>
                <w:rFonts w:hint="default" w:ascii="Times New Roman" w:hAnsi="Times New Roman" w:eastAsia="宋体"/>
                <w:sz w:val="21"/>
                <w:szCs w:val="21"/>
                <w:lang w:val="en-US" w:eastAsia="zh-CN"/>
              </w:rPr>
            </w:pPr>
          </w:p>
        </w:tc>
        <w:tc>
          <w:tcPr>
            <w:tcW w:w="1138" w:type="dxa"/>
            <w:gridSpan w:val="2"/>
            <w:noWrap w:val="0"/>
            <w:tcMar>
              <w:left w:w="57" w:type="dxa"/>
              <w:right w:w="57" w:type="dxa"/>
            </w:tcMar>
            <w:vAlign w:val="center"/>
          </w:tcPr>
          <w:p>
            <w:pPr>
              <w:spacing w:line="0" w:lineRule="atLeast"/>
              <w:jc w:val="center"/>
              <w:rPr>
                <w:rFonts w:ascii="Times New Roman" w:hAnsi="Times New Roman" w:eastAsia="宋体"/>
                <w:sz w:val="21"/>
                <w:szCs w:val="21"/>
              </w:rPr>
            </w:pPr>
          </w:p>
        </w:tc>
        <w:tc>
          <w:tcPr>
            <w:tcW w:w="702" w:type="dxa"/>
            <w:tcBorders>
              <w:right w:val="nil"/>
            </w:tcBorders>
            <w:noWrap w:val="0"/>
            <w:tcMar>
              <w:left w:w="57" w:type="dxa"/>
              <w:right w:w="57" w:type="dxa"/>
            </w:tcMar>
            <w:vAlign w:val="center"/>
          </w:tcPr>
          <w:p>
            <w:pPr>
              <w:spacing w:line="0" w:lineRule="atLeast"/>
              <w:jc w:val="center"/>
              <w:rPr>
                <w:rFonts w:ascii="Times New Roman" w:hAnsi="Times New Roman" w:eastAsia="宋体"/>
                <w:sz w:val="21"/>
                <w:szCs w:val="21"/>
              </w:rPr>
            </w:pPr>
          </w:p>
        </w:tc>
      </w:tr>
    </w:tbl>
    <w:p>
      <w:pPr>
        <w:rPr>
          <w:rFonts w:ascii="Times New Roman" w:hAnsi="Times New Roman" w:eastAsia="宋体"/>
          <w:color w:val="000000"/>
          <w:spacing w:val="-4"/>
          <w:szCs w:val="21"/>
        </w:rPr>
      </w:pPr>
      <w:r>
        <w:rPr>
          <w:rFonts w:ascii="Times New Roman" w:hAnsi="Times New Roman" w:eastAsia="宋体"/>
          <w:b/>
          <w:color w:val="000000"/>
          <w:szCs w:val="21"/>
        </w:rPr>
        <w:t>注</w:t>
      </w:r>
      <w:r>
        <w:rPr>
          <w:rFonts w:ascii="Times New Roman" w:hAnsi="Times New Roman" w:eastAsia="宋体"/>
          <w:color w:val="000000"/>
          <w:szCs w:val="21"/>
        </w:rPr>
        <w:t>：1、</w:t>
      </w:r>
      <w:r>
        <w:rPr>
          <w:rFonts w:ascii="Times New Roman" w:hAnsi="Times New Roman" w:eastAsia="宋体"/>
          <w:color w:val="000000"/>
          <w:spacing w:val="-4"/>
          <w:szCs w:val="21"/>
        </w:rPr>
        <w:t>排放增减量：</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表示增加，</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表示减少。</w:t>
      </w:r>
    </w:p>
    <w:p>
      <w:pPr>
        <w:ind w:firstLine="404" w:firstLineChars="200"/>
        <w:rPr>
          <w:rFonts w:ascii="Times New Roman" w:hAnsi="Times New Roman" w:eastAsia="宋体"/>
          <w:color w:val="000000"/>
          <w:spacing w:val="-4"/>
          <w:szCs w:val="21"/>
        </w:rPr>
      </w:pPr>
      <w:r>
        <w:rPr>
          <w:rFonts w:ascii="Times New Roman" w:hAnsi="Times New Roman" w:eastAsia="宋体"/>
          <w:color w:val="000000"/>
          <w:spacing w:val="-4"/>
          <w:szCs w:val="21"/>
        </w:rPr>
        <w:t>2、</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12</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6</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8</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11</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9</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 xml:space="preserve">= </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4</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5</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8</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 xml:space="preserve">- </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11</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 xml:space="preserve"> +</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1</w:t>
      </w:r>
      <w:r>
        <w:rPr>
          <w:rFonts w:hint="eastAsia" w:ascii="Times New Roman" w:hAnsi="Times New Roman" w:eastAsia="宋体"/>
          <w:color w:val="000000"/>
          <w:spacing w:val="-4"/>
          <w:szCs w:val="21"/>
          <w:lang w:eastAsia="zh-CN"/>
        </w:rPr>
        <w:t>)</w:t>
      </w:r>
      <w:r>
        <w:rPr>
          <w:rFonts w:ascii="Times New Roman" w:hAnsi="Times New Roman" w:eastAsia="宋体"/>
          <w:color w:val="000000"/>
          <w:spacing w:val="-4"/>
          <w:szCs w:val="21"/>
        </w:rPr>
        <w:t>。</w:t>
      </w:r>
    </w:p>
    <w:p>
      <w:pPr>
        <w:ind w:firstLine="404" w:firstLineChars="200"/>
        <w:rPr>
          <w:rFonts w:hint="eastAsia" w:ascii="Times New Roman" w:hAnsi="Times New Roman" w:eastAsia="宋体" w:cstheme="minorEastAsia"/>
          <w:color w:val="FF0000"/>
          <w:sz w:val="21"/>
          <w:szCs w:val="21"/>
          <w:lang w:val="en-US" w:eastAsia="zh-CN"/>
        </w:rPr>
      </w:pPr>
      <w:r>
        <w:rPr>
          <w:rFonts w:ascii="Times New Roman" w:hAnsi="Times New Roman" w:eastAsia="宋体"/>
          <w:color w:val="000000"/>
          <w:spacing w:val="-4"/>
          <w:szCs w:val="21"/>
        </w:rPr>
        <w:t>3、废气排放量——万标立方米/年；工业固体废物排放量——万吨/</w:t>
      </w:r>
      <w:r>
        <w:rPr>
          <w:rFonts w:ascii="Times New Roman" w:hAnsi="Times New Roman" w:eastAsia="宋体"/>
          <w:color w:val="auto"/>
          <w:spacing w:val="-4"/>
          <w:szCs w:val="21"/>
        </w:rPr>
        <w:t>年</w:t>
      </w:r>
      <w:r>
        <w:rPr>
          <w:rFonts w:hint="eastAsia" w:ascii="Times New Roman" w:hAnsi="Times New Roman" w:eastAsia="宋体" w:cstheme="minorEastAsia"/>
          <w:color w:val="auto"/>
          <w:sz w:val="21"/>
          <w:szCs w:val="21"/>
          <w:lang w:val="en-US" w:eastAsia="zh-CN"/>
        </w:rPr>
        <w:t>。</w:t>
      </w:r>
    </w:p>
    <w:p>
      <w:pPr>
        <w:rPr>
          <w:rFonts w:hint="default" w:ascii="Times New Roman" w:hAnsi="Times New Roman" w:eastAsia="宋体" w:cs="Times New Roman"/>
          <w:b/>
          <w:bCs/>
          <w:kern w:val="2"/>
          <w:sz w:val="28"/>
          <w:szCs w:val="28"/>
          <w:lang w:val="en-US"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pStyle w:val="4"/>
        <w:keepNext/>
        <w:keepLines/>
        <w:pageBreakBefore w:val="0"/>
        <w:widowControl w:val="0"/>
        <w:kinsoku/>
        <w:wordWrap/>
        <w:overflowPunct/>
        <w:topLinePunct w:val="0"/>
        <w:autoSpaceDE/>
        <w:autoSpaceDN/>
        <w:bidi w:val="0"/>
        <w:adjustRightInd/>
        <w:snapToGrid w:val="0"/>
        <w:spacing w:before="0" w:beforeLines="0" w:after="0" w:line="440" w:lineRule="exact"/>
        <w:jc w:val="center"/>
        <w:textAlignment w:val="auto"/>
        <w:outlineLvl w:val="2"/>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附</w:t>
      </w:r>
      <w:r>
        <w:rPr>
          <w:rFonts w:hint="eastAsia" w:ascii="Times New Roman" w:hAnsi="Times New Roman" w:eastAsia="宋体" w:cs="Times New Roman"/>
          <w:b/>
          <w:bCs/>
          <w:kern w:val="2"/>
          <w:sz w:val="28"/>
          <w:szCs w:val="28"/>
          <w:lang w:val="en-US" w:eastAsia="zh-CN" w:bidi="ar-SA"/>
        </w:rPr>
        <w:t xml:space="preserve">  </w:t>
      </w:r>
      <w:r>
        <w:rPr>
          <w:rFonts w:hint="default" w:ascii="Times New Roman" w:hAnsi="Times New Roman" w:eastAsia="宋体" w:cs="Times New Roman"/>
          <w:b/>
          <w:bCs/>
          <w:kern w:val="2"/>
          <w:sz w:val="28"/>
          <w:szCs w:val="28"/>
          <w:lang w:val="en-US" w:eastAsia="zh-CN" w:bidi="ar-SA"/>
        </w:rPr>
        <w:t>件</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t>附件1：第三方检测机构</w:t>
      </w:r>
      <w:r>
        <w:rPr>
          <w:rFonts w:hint="eastAsia" w:ascii="Times New Roman" w:hAnsi="Times New Roman" w:eastAsia="宋体" w:cstheme="minorEastAsia"/>
          <w:sz w:val="24"/>
          <w:szCs w:val="24"/>
          <w:lang w:val="en-US" w:eastAsia="zh-CN"/>
        </w:rPr>
        <w:t>监</w:t>
      </w:r>
      <w:r>
        <w:rPr>
          <w:rFonts w:hint="default" w:ascii="Times New Roman" w:hAnsi="Times New Roman" w:eastAsia="宋体" w:cstheme="minorEastAsia"/>
          <w:sz w:val="24"/>
          <w:szCs w:val="24"/>
          <w:lang w:val="en-US" w:eastAsia="zh-CN"/>
        </w:rPr>
        <w:t>测报告</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t>附件</w:t>
      </w:r>
      <w:r>
        <w:rPr>
          <w:rFonts w:hint="eastAsia" w:ascii="Times New Roman" w:hAnsi="Times New Roman" w:eastAsia="宋体" w:cstheme="minorEastAsia"/>
          <w:sz w:val="24"/>
          <w:szCs w:val="24"/>
          <w:lang w:val="en-US" w:eastAsia="zh-CN"/>
        </w:rPr>
        <w:t>2</w:t>
      </w:r>
      <w:r>
        <w:rPr>
          <w:rFonts w:hint="default" w:ascii="Times New Roman" w:hAnsi="Times New Roman" w:eastAsia="宋体" w:cstheme="minorEastAsia"/>
          <w:sz w:val="24"/>
          <w:szCs w:val="24"/>
          <w:lang w:val="en-US" w:eastAsia="zh-CN"/>
        </w:rPr>
        <w:t>：</w:t>
      </w:r>
      <w:r>
        <w:rPr>
          <w:rFonts w:hint="eastAsia" w:ascii="Times New Roman" w:hAnsi="Times New Roman" w:eastAsia="宋体" w:cstheme="minorEastAsia"/>
          <w:sz w:val="24"/>
          <w:szCs w:val="24"/>
          <w:lang w:val="en-US" w:eastAsia="zh-CN"/>
        </w:rPr>
        <w:t>项目环评批复</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附件3：固定污染源排污登记回执</w:t>
      </w:r>
    </w:p>
    <w:p>
      <w:pPr>
        <w:pStyle w:val="4"/>
        <w:keepNext/>
        <w:keepLines/>
        <w:pageBreakBefore w:val="0"/>
        <w:widowControl w:val="0"/>
        <w:kinsoku/>
        <w:wordWrap/>
        <w:overflowPunct/>
        <w:topLinePunct w:val="0"/>
        <w:autoSpaceDE/>
        <w:autoSpaceDN/>
        <w:bidi w:val="0"/>
        <w:adjustRightInd/>
        <w:snapToGrid w:val="0"/>
        <w:spacing w:before="0" w:beforeLines="0" w:after="0" w:line="440" w:lineRule="exact"/>
        <w:jc w:val="center"/>
        <w:textAlignment w:val="auto"/>
        <w:outlineLvl w:val="2"/>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附  图</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附图1：地理位置图</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附图2：周围300m概况图</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附图3：园区平面布置图</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附图4：车间平面布置图</w:t>
      </w:r>
    </w:p>
    <w:p>
      <w:pPr>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附件1</w:t>
      </w:r>
      <w:r>
        <w:rPr>
          <w:rFonts w:hint="default" w:ascii="Times New Roman" w:hAnsi="Times New Roman" w:eastAsia="宋体" w:cstheme="minorEastAsia"/>
          <w:sz w:val="24"/>
          <w:szCs w:val="24"/>
          <w:lang w:val="en-US" w:eastAsia="zh-CN"/>
        </w:rPr>
        <w:t>：第三方检测机构</w:t>
      </w:r>
      <w:r>
        <w:rPr>
          <w:rFonts w:hint="eastAsia" w:ascii="Times New Roman" w:hAnsi="Times New Roman" w:eastAsia="宋体" w:cstheme="minorEastAsia"/>
          <w:sz w:val="24"/>
          <w:szCs w:val="24"/>
          <w:lang w:val="en-US" w:eastAsia="zh-CN"/>
        </w:rPr>
        <w:t>监</w:t>
      </w:r>
      <w:r>
        <w:rPr>
          <w:rFonts w:hint="default" w:ascii="Times New Roman" w:hAnsi="Times New Roman" w:eastAsia="宋体" w:cstheme="minorEastAsia"/>
          <w:sz w:val="24"/>
          <w:szCs w:val="24"/>
          <w:lang w:val="en-US" w:eastAsia="zh-CN"/>
        </w:rPr>
        <w:t>测报告</w:t>
      </w:r>
    </w:p>
    <w:p>
      <w:pPr>
        <w:rPr>
          <w:rFonts w:hint="default"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drawing>
          <wp:inline distT="0" distB="0" distL="114300" distR="114300">
            <wp:extent cx="5267325" cy="7445375"/>
            <wp:effectExtent l="0" t="0" r="9525" b="3175"/>
            <wp:docPr id="11" name="图片 11" descr="2022.6.23监测报告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2.6.23监测报告_页面_01"/>
                    <pic:cNvPicPr>
                      <a:picLocks noChangeAspect="1"/>
                    </pic:cNvPicPr>
                  </pic:nvPicPr>
                  <pic:blipFill>
                    <a:blip r:embed="rId35"/>
                    <a:stretch>
                      <a:fillRect/>
                    </a:stretch>
                  </pic:blipFill>
                  <pic:spPr>
                    <a:xfrm>
                      <a:off x="0" y="0"/>
                      <a:ext cx="5267325" cy="7445375"/>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2" name="图片 12" descr="2022.6.23监测报告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6.23监测报告_页面_02"/>
                    <pic:cNvPicPr>
                      <a:picLocks noChangeAspect="1"/>
                    </pic:cNvPicPr>
                  </pic:nvPicPr>
                  <pic:blipFill>
                    <a:blip r:embed="rId36"/>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3" name="图片 13" descr="2022.6.23监测报告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2.6.23监测报告_页面_04"/>
                    <pic:cNvPicPr>
                      <a:picLocks noChangeAspect="1"/>
                    </pic:cNvPicPr>
                  </pic:nvPicPr>
                  <pic:blipFill>
                    <a:blip r:embed="rId37"/>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br w:type="page"/>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4" name="图片 14" descr="2022.6.23监测报告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2.6.23监测报告_页面_05"/>
                    <pic:cNvPicPr>
                      <a:picLocks noChangeAspect="1"/>
                    </pic:cNvPicPr>
                  </pic:nvPicPr>
                  <pic:blipFill>
                    <a:blip r:embed="rId38"/>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5" name="图片 15" descr="2022.6.23监测报告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2.6.23监测报告_页面_06"/>
                    <pic:cNvPicPr>
                      <a:picLocks noChangeAspect="1"/>
                    </pic:cNvPicPr>
                  </pic:nvPicPr>
                  <pic:blipFill>
                    <a:blip r:embed="rId39"/>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6" name="图片 16" descr="2022.6.23监测报告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6.23监测报告_页面_07"/>
                    <pic:cNvPicPr>
                      <a:picLocks noChangeAspect="1"/>
                    </pic:cNvPicPr>
                  </pic:nvPicPr>
                  <pic:blipFill>
                    <a:blip r:embed="rId40"/>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7" name="图片 17" descr="2022.6.23监测报告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2.6.23监测报告_页面_08"/>
                    <pic:cNvPicPr>
                      <a:picLocks noChangeAspect="1"/>
                    </pic:cNvPicPr>
                  </pic:nvPicPr>
                  <pic:blipFill>
                    <a:blip r:embed="rId41"/>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18" name="图片 18" descr="2022.6.23监测报告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2.6.23监测报告_页面_09"/>
                    <pic:cNvPicPr>
                      <a:picLocks noChangeAspect="1"/>
                    </pic:cNvPicPr>
                  </pic:nvPicPr>
                  <pic:blipFill>
                    <a:blip r:embed="rId42"/>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72405" cy="7448550"/>
            <wp:effectExtent l="0" t="0" r="4445" b="0"/>
            <wp:docPr id="19" name="图片 19" descr="2022.6.23监测报告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6.23监测报告_页面_10"/>
                    <pic:cNvPicPr>
                      <a:picLocks noChangeAspect="1"/>
                    </pic:cNvPicPr>
                  </pic:nvPicPr>
                  <pic:blipFill>
                    <a:blip r:embed="rId43"/>
                    <a:stretch>
                      <a:fillRect/>
                    </a:stretch>
                  </pic:blipFill>
                  <pic:spPr>
                    <a:xfrm>
                      <a:off x="0" y="0"/>
                      <a:ext cx="5272405" cy="744855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20" name="图片 20" descr="2022.6.23监测报告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6.23监测报告_页面_11"/>
                    <pic:cNvPicPr>
                      <a:picLocks noChangeAspect="1"/>
                    </pic:cNvPicPr>
                  </pic:nvPicPr>
                  <pic:blipFill>
                    <a:blip r:embed="rId44"/>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21" name="图片 21" descr="2022.6.23监测报告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2.6.23监测报告_页面_12"/>
                    <pic:cNvPicPr>
                      <a:picLocks noChangeAspect="1"/>
                    </pic:cNvPicPr>
                  </pic:nvPicPr>
                  <pic:blipFill>
                    <a:blip r:embed="rId45"/>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22" name="图片 22" descr="2022.6.23监测报告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2.6.23监测报告_页面_13"/>
                    <pic:cNvPicPr>
                      <a:picLocks noChangeAspect="1"/>
                    </pic:cNvPicPr>
                  </pic:nvPicPr>
                  <pic:blipFill>
                    <a:blip r:embed="rId46"/>
                    <a:stretch>
                      <a:fillRect/>
                    </a:stretch>
                  </pic:blipFill>
                  <pic:spPr>
                    <a:xfrm>
                      <a:off x="0" y="0"/>
                      <a:ext cx="5267960" cy="7447280"/>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71135" cy="7449185"/>
            <wp:effectExtent l="0" t="0" r="5715" b="18415"/>
            <wp:docPr id="23" name="图片 23" descr="2022.6.23监测报告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6.23监测报告_页面_14"/>
                    <pic:cNvPicPr>
                      <a:picLocks noChangeAspect="1"/>
                    </pic:cNvPicPr>
                  </pic:nvPicPr>
                  <pic:blipFill>
                    <a:blip r:embed="rId47"/>
                    <a:stretch>
                      <a:fillRect/>
                    </a:stretch>
                  </pic:blipFill>
                  <pic:spPr>
                    <a:xfrm>
                      <a:off x="0" y="0"/>
                      <a:ext cx="5271135" cy="7449185"/>
                    </a:xfrm>
                    <a:prstGeom prst="rect">
                      <a:avLst/>
                    </a:prstGeom>
                  </pic:spPr>
                </pic:pic>
              </a:graphicData>
            </a:graphic>
          </wp:inline>
        </w:drawing>
      </w:r>
      <w:r>
        <w:rPr>
          <w:rFonts w:hint="default" w:ascii="Times New Roman" w:hAnsi="Times New Roman" w:eastAsia="宋体" w:cstheme="minorEastAsia"/>
          <w:sz w:val="24"/>
          <w:szCs w:val="24"/>
          <w:lang w:val="en-US" w:eastAsia="zh-CN"/>
        </w:rPr>
        <w:drawing>
          <wp:inline distT="0" distB="0" distL="114300" distR="114300">
            <wp:extent cx="5267960" cy="7447280"/>
            <wp:effectExtent l="0" t="0" r="8890" b="1270"/>
            <wp:docPr id="26" name="图片 26" descr="2022.6.23监测报告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2.6.23监测报告_页面_15"/>
                    <pic:cNvPicPr>
                      <a:picLocks noChangeAspect="1"/>
                    </pic:cNvPicPr>
                  </pic:nvPicPr>
                  <pic:blipFill>
                    <a:blip r:embed="rId48"/>
                    <a:stretch>
                      <a:fillRect/>
                    </a:stretch>
                  </pic:blipFill>
                  <pic:spPr>
                    <a:xfrm>
                      <a:off x="0" y="0"/>
                      <a:ext cx="5267960" cy="7447280"/>
                    </a:xfrm>
                    <a:prstGeom prst="rect">
                      <a:avLst/>
                    </a:prstGeom>
                  </pic:spPr>
                </pic:pic>
              </a:graphicData>
            </a:graphic>
          </wp:inline>
        </w:drawing>
      </w:r>
    </w:p>
    <w:p>
      <w:pPr>
        <w:rPr>
          <w:rFonts w:hint="default"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default" w:ascii="Times New Roman" w:hAnsi="Times New Roman" w:eastAsia="宋体" w:cstheme="minorEastAsia"/>
          <w:sz w:val="24"/>
          <w:szCs w:val="24"/>
          <w:lang w:val="en-US" w:eastAsia="zh-CN"/>
        </w:rPr>
        <w:t>附件</w:t>
      </w:r>
      <w:r>
        <w:rPr>
          <w:rFonts w:hint="eastAsia" w:ascii="Times New Roman" w:hAnsi="Times New Roman" w:eastAsia="宋体" w:cstheme="minorEastAsia"/>
          <w:sz w:val="24"/>
          <w:szCs w:val="24"/>
          <w:lang w:val="en-US" w:eastAsia="zh-CN"/>
        </w:rPr>
        <w:t>2</w:t>
      </w:r>
      <w:r>
        <w:rPr>
          <w:rFonts w:hint="default" w:ascii="Times New Roman" w:hAnsi="Times New Roman" w:eastAsia="宋体" w:cstheme="minorEastAsia"/>
          <w:sz w:val="24"/>
          <w:szCs w:val="24"/>
          <w:lang w:val="en-US" w:eastAsia="zh-CN"/>
        </w:rPr>
        <w:t>：</w:t>
      </w:r>
      <w:r>
        <w:rPr>
          <w:rFonts w:hint="eastAsia" w:ascii="Times New Roman" w:hAnsi="Times New Roman" w:eastAsia="宋体" w:cstheme="minorEastAsia"/>
          <w:sz w:val="24"/>
          <w:szCs w:val="24"/>
          <w:lang w:val="en-US" w:eastAsia="zh-CN"/>
        </w:rPr>
        <w:t>项目环评批复</w:t>
      </w:r>
    </w:p>
    <w:p>
      <w:pPr>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drawing>
          <wp:inline distT="0" distB="0" distL="114300" distR="114300">
            <wp:extent cx="5266690" cy="7022465"/>
            <wp:effectExtent l="0" t="0" r="10160" b="6985"/>
            <wp:docPr id="2" name="图片 2" descr="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评批复1"/>
                    <pic:cNvPicPr>
                      <a:picLocks noChangeAspect="1"/>
                    </pic:cNvPicPr>
                  </pic:nvPicPr>
                  <pic:blipFill>
                    <a:blip r:embed="rId49"/>
                    <a:stretch>
                      <a:fillRect/>
                    </a:stretch>
                  </pic:blipFill>
                  <pic:spPr>
                    <a:xfrm>
                      <a:off x="0" y="0"/>
                      <a:ext cx="5266690" cy="7022465"/>
                    </a:xfrm>
                    <a:prstGeom prst="rect">
                      <a:avLst/>
                    </a:prstGeom>
                  </pic:spPr>
                </pic:pic>
              </a:graphicData>
            </a:graphic>
          </wp:inline>
        </w:drawing>
      </w:r>
      <w:r>
        <w:rPr>
          <w:rFonts w:hint="eastAsia" w:ascii="Times New Roman" w:hAnsi="Times New Roman" w:eastAsia="宋体" w:cstheme="minorEastAsia"/>
          <w:sz w:val="24"/>
          <w:szCs w:val="24"/>
          <w:lang w:val="en-US" w:eastAsia="zh-CN"/>
        </w:rPr>
        <w:drawing>
          <wp:inline distT="0" distB="0" distL="114300" distR="114300">
            <wp:extent cx="5266690" cy="7022465"/>
            <wp:effectExtent l="0" t="0" r="10160" b="6985"/>
            <wp:docPr id="3" name="图片 3" descr="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评批复2"/>
                    <pic:cNvPicPr>
                      <a:picLocks noChangeAspect="1"/>
                    </pic:cNvPicPr>
                  </pic:nvPicPr>
                  <pic:blipFill>
                    <a:blip r:embed="rId50"/>
                    <a:stretch>
                      <a:fillRect/>
                    </a:stretch>
                  </pic:blipFill>
                  <pic:spPr>
                    <a:xfrm>
                      <a:off x="0" y="0"/>
                      <a:ext cx="5266690" cy="7022465"/>
                    </a:xfrm>
                    <a:prstGeom prst="rect">
                      <a:avLst/>
                    </a:prstGeom>
                  </pic:spPr>
                </pic:pic>
              </a:graphicData>
            </a:graphic>
          </wp:inline>
        </w:drawing>
      </w:r>
      <w:r>
        <w:rPr>
          <w:rFonts w:hint="eastAsia" w:ascii="Times New Roman" w:hAnsi="Times New Roman" w:eastAsia="宋体" w:cstheme="minorEastAsia"/>
          <w:sz w:val="24"/>
          <w:szCs w:val="24"/>
          <w:lang w:val="en-US" w:eastAsia="zh-CN"/>
        </w:rPr>
        <w:drawing>
          <wp:inline distT="0" distB="0" distL="114300" distR="114300">
            <wp:extent cx="5266690" cy="7022465"/>
            <wp:effectExtent l="0" t="0" r="10160" b="6985"/>
            <wp:docPr id="4" name="图片 4" descr="环评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评批复3"/>
                    <pic:cNvPicPr>
                      <a:picLocks noChangeAspect="1"/>
                    </pic:cNvPicPr>
                  </pic:nvPicPr>
                  <pic:blipFill>
                    <a:blip r:embed="rId51"/>
                    <a:stretch>
                      <a:fillRect/>
                    </a:stretch>
                  </pic:blipFill>
                  <pic:spPr>
                    <a:xfrm>
                      <a:off x="0" y="0"/>
                      <a:ext cx="5266690" cy="7022465"/>
                    </a:xfrm>
                    <a:prstGeom prst="rect">
                      <a:avLst/>
                    </a:prstGeom>
                  </pic:spPr>
                </pic:pic>
              </a:graphicData>
            </a:graphic>
          </wp:inline>
        </w:drawing>
      </w:r>
      <w:r>
        <w:rPr>
          <w:rFonts w:hint="eastAsia" w:ascii="Times New Roman" w:hAnsi="Times New Roman" w:eastAsia="宋体" w:cstheme="minorEastAsia"/>
          <w:sz w:val="24"/>
          <w:szCs w:val="24"/>
          <w:lang w:val="en-US" w:eastAsia="zh-CN"/>
        </w:rPr>
        <w:drawing>
          <wp:inline distT="0" distB="0" distL="114300" distR="114300">
            <wp:extent cx="5266690" cy="7022465"/>
            <wp:effectExtent l="0" t="0" r="10160" b="6985"/>
            <wp:docPr id="5" name="图片 5" descr="环评批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评批复4"/>
                    <pic:cNvPicPr>
                      <a:picLocks noChangeAspect="1"/>
                    </pic:cNvPicPr>
                  </pic:nvPicPr>
                  <pic:blipFill>
                    <a:blip r:embed="rId52"/>
                    <a:stretch>
                      <a:fillRect/>
                    </a:stretch>
                  </pic:blipFill>
                  <pic:spPr>
                    <a:xfrm>
                      <a:off x="0" y="0"/>
                      <a:ext cx="5266690" cy="7022465"/>
                    </a:xfrm>
                    <a:prstGeom prst="rect">
                      <a:avLst/>
                    </a:prstGeom>
                  </pic:spPr>
                </pic:pic>
              </a:graphicData>
            </a:graphic>
          </wp:inline>
        </w:drawing>
      </w:r>
      <w:r>
        <w:rPr>
          <w:rFonts w:hint="eastAsia" w:ascii="Times New Roman" w:hAnsi="Times New Roman" w:eastAsia="宋体" w:cstheme="minorEastAsia"/>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附件3：固定污染源排污登记回执</w:t>
      </w:r>
    </w:p>
    <w:p>
      <w:pPr>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drawing>
          <wp:inline distT="0" distB="0" distL="114300" distR="114300">
            <wp:extent cx="5267960" cy="7301865"/>
            <wp:effectExtent l="0" t="0" r="8890" b="13335"/>
            <wp:docPr id="10" name="图片 10" descr="排污许可登记回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排污许可登记回执"/>
                    <pic:cNvPicPr>
                      <a:picLocks noChangeAspect="1"/>
                    </pic:cNvPicPr>
                  </pic:nvPicPr>
                  <pic:blipFill>
                    <a:blip r:embed="rId53"/>
                    <a:stretch>
                      <a:fillRect/>
                    </a:stretch>
                  </pic:blipFill>
                  <pic:spPr>
                    <a:xfrm>
                      <a:off x="0" y="0"/>
                      <a:ext cx="5267960" cy="7301865"/>
                    </a:xfrm>
                    <a:prstGeom prst="rect">
                      <a:avLst/>
                    </a:prstGeom>
                  </pic:spPr>
                </pic:pic>
              </a:graphicData>
            </a:graphic>
          </wp:inline>
        </w:drawing>
      </w:r>
      <w:r>
        <w:rPr>
          <w:rFonts w:hint="eastAsia" w:ascii="Times New Roman" w:hAnsi="Times New Roman" w:eastAsia="宋体" w:cstheme="minorEastAsia"/>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附图1：地理位置图</w:t>
      </w:r>
    </w:p>
    <w:p>
      <w:pPr>
        <w:bidi w:val="0"/>
        <w:jc w:val="center"/>
        <w:rPr>
          <w:rFonts w:hint="eastAsia"/>
          <w:lang w:val="en-US" w:eastAsia="zh-CN"/>
        </w:rPr>
      </w:pPr>
      <w:r>
        <w:rPr>
          <w:rFonts w:hint="eastAsia"/>
          <w:lang w:val="en-US" w:eastAsia="zh-CN"/>
        </w:rPr>
        <w:drawing>
          <wp:inline distT="0" distB="0" distL="114300" distR="114300">
            <wp:extent cx="7717790" cy="4824095"/>
            <wp:effectExtent l="0" t="0" r="16510" b="14605"/>
            <wp:docPr id="7" name="图片 7" descr="1、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地理位置图"/>
                    <pic:cNvPicPr>
                      <a:picLocks noChangeAspect="1"/>
                    </pic:cNvPicPr>
                  </pic:nvPicPr>
                  <pic:blipFill>
                    <a:blip r:embed="rId54"/>
                    <a:stretch>
                      <a:fillRect/>
                    </a:stretch>
                  </pic:blipFill>
                  <pic:spPr>
                    <a:xfrm>
                      <a:off x="0" y="0"/>
                      <a:ext cx="7717790" cy="4824095"/>
                    </a:xfrm>
                    <a:prstGeom prst="rect">
                      <a:avLst/>
                    </a:prstGeom>
                  </pic:spPr>
                </pic:pic>
              </a:graphicData>
            </a:graphic>
          </wp:inline>
        </w:drawing>
      </w:r>
    </w:p>
    <w:p>
      <w:pPr>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附图2：周围300m概况图</w:t>
      </w:r>
    </w:p>
    <w:p>
      <w:pPr>
        <w:bidi w:val="0"/>
        <w:jc w:val="center"/>
        <w:rPr>
          <w:rFonts w:hint="eastAsia"/>
          <w:lang w:val="en-US" w:eastAsia="zh-CN"/>
        </w:rPr>
      </w:pPr>
      <w:r>
        <w:rPr>
          <w:rFonts w:hint="eastAsia"/>
          <w:lang w:val="en-US" w:eastAsia="zh-CN"/>
        </w:rPr>
        <w:drawing>
          <wp:inline distT="0" distB="0" distL="114300" distR="114300">
            <wp:extent cx="8331200" cy="4886960"/>
            <wp:effectExtent l="0" t="0" r="12700" b="8890"/>
            <wp:docPr id="8" name="图片 8" descr="2、周边概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周边概况图"/>
                    <pic:cNvPicPr>
                      <a:picLocks noChangeAspect="1"/>
                    </pic:cNvPicPr>
                  </pic:nvPicPr>
                  <pic:blipFill>
                    <a:blip r:embed="rId55"/>
                    <a:stretch>
                      <a:fillRect/>
                    </a:stretch>
                  </pic:blipFill>
                  <pic:spPr>
                    <a:xfrm>
                      <a:off x="0" y="0"/>
                      <a:ext cx="8331200" cy="4886960"/>
                    </a:xfrm>
                    <a:prstGeom prst="rect">
                      <a:avLst/>
                    </a:prstGeom>
                  </pic:spPr>
                </pic:pic>
              </a:graphicData>
            </a:graphic>
          </wp:inline>
        </w:drawing>
      </w:r>
    </w:p>
    <w:p>
      <w:pPr>
        <w:rPr>
          <w:rFonts w:hint="eastAsia" w:ascii="Times New Roman" w:hAnsi="Times New Roman" w:eastAsia="宋体" w:cstheme="minorEastAsia"/>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附图3：园区平面布置图</w:t>
      </w:r>
    </w:p>
    <w:p>
      <w:pPr>
        <w:bidi w:val="0"/>
        <w:jc w:val="center"/>
        <w:rPr>
          <w:rFonts w:hint="eastAsia"/>
          <w:lang w:val="en-US" w:eastAsia="zh-CN"/>
        </w:rPr>
      </w:pPr>
      <w:r>
        <w:rPr>
          <w:rFonts w:hint="eastAsia"/>
          <w:lang w:val="en-US" w:eastAsia="zh-CN"/>
        </w:rPr>
        <w:drawing>
          <wp:inline distT="0" distB="0" distL="114300" distR="114300">
            <wp:extent cx="5220970" cy="4808855"/>
            <wp:effectExtent l="0" t="0" r="17780" b="10795"/>
            <wp:docPr id="9" name="图片 9" descr="4、园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园区平面布置图"/>
                    <pic:cNvPicPr>
                      <a:picLocks noChangeAspect="1"/>
                    </pic:cNvPicPr>
                  </pic:nvPicPr>
                  <pic:blipFill>
                    <a:blip r:embed="rId56"/>
                    <a:stretch>
                      <a:fillRect/>
                    </a:stretch>
                  </pic:blipFill>
                  <pic:spPr>
                    <a:xfrm>
                      <a:off x="0" y="0"/>
                      <a:ext cx="5220970" cy="4808855"/>
                    </a:xfrm>
                    <a:prstGeom prst="rect">
                      <a:avLst/>
                    </a:prstGeom>
                  </pic:spPr>
                </pic:pic>
              </a:graphicData>
            </a:graphic>
          </wp:inline>
        </w:drawing>
      </w:r>
    </w:p>
    <w:p>
      <w:pPr>
        <w:rPr>
          <w:rFonts w:hint="eastAsia"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宋体" w:cstheme="minorEastAsia"/>
          <w:sz w:val="24"/>
          <w:szCs w:val="24"/>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25"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Times New Roman" w:hAnsi="Times New Roman" w:eastAsia="宋体" w:cstheme="minorEastAsia"/>
          <w:sz w:val="24"/>
          <w:szCs w:val="24"/>
          <w:lang w:val="en-US" w:eastAsia="zh-CN"/>
        </w:rPr>
      </w:pPr>
      <w:r>
        <w:rPr>
          <w:rFonts w:hint="eastAsia" w:ascii="Times New Roman" w:hAnsi="Times New Roman" w:eastAsia="宋体" w:cstheme="minorEastAsia"/>
          <w:sz w:val="24"/>
          <w:szCs w:val="24"/>
          <w:lang w:val="en-US" w:eastAsia="zh-CN"/>
        </w:rPr>
        <w:t>附图4：车间平面布置图</w:t>
      </w:r>
    </w:p>
    <w:p>
      <w:pPr>
        <w:bidi w:val="0"/>
        <w:jc w:val="center"/>
        <w:rPr>
          <w:rFonts w:hint="eastAsia"/>
          <w:lang w:val="en-US" w:eastAsia="zh-CN"/>
        </w:rPr>
      </w:pPr>
      <w:r>
        <w:rPr>
          <w:rFonts w:hint="eastAsia"/>
          <w:lang w:val="en-US" w:eastAsia="zh-CN"/>
        </w:rPr>
        <w:object>
          <v:shape id="_x0000_i1032" o:spt="75" type="#_x0000_t75" style="height:350.65pt;width:690.85pt;" o:ole="t" filled="f" o:preferrelative="t" stroked="f" coordsize="21600,21600">
            <v:path/>
            <v:fill on="f" focussize="0,0"/>
            <v:stroke on="f"/>
            <v:imagedata r:id="rId58" o:title=""/>
            <o:lock v:ext="edit" aspectratio="t"/>
            <w10:wrap type="none"/>
            <w10:anchorlock/>
          </v:shape>
          <o:OLEObject Type="Embed" ProgID="Visio.Drawing.15" ShapeID="_x0000_i1032" DrawAspect="Content" ObjectID="_1468075732" r:id="rId57">
            <o:LockedField>false</o:LockedField>
          </o:OLEObject>
        </w:object>
      </w:r>
    </w:p>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Bold">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t>I</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hint="eastAsia"/>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rPr>
                        <w:rFonts w:hint="eastAsia"/>
                        <w:lang w:eastAsia="zh-CN"/>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CPASDOAQAAqQMAAA4AAAAAAAAAAQAgAAAAHgEAAGRycy9l&#10;Mm9Eb2MueG1sUEsFBgAAAAAGAAYAWQEAAF4FAAAAAA==&#10;">
              <v:fill on="f" focussize="0,0"/>
              <v:stroke on="f"/>
              <v:imagedata o:title=""/>
              <o:lock v:ext="edit" aspectratio="f"/>
              <v:textbox inset="0mm,0mm,0mm,0mm" style="mso-fit-shape-to-text:t;">
                <w:txbxContent>
                  <w:p>
                    <w:pPr>
                      <w:rPr>
                        <w:rFonts w:hint="eastAsia"/>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YmNlZDZkOWZlODQ1N2ViYmVkMmU1YzUzYzEzODIifQ=="/>
  </w:docVars>
  <w:rsids>
    <w:rsidRoot w:val="00000000"/>
    <w:rsid w:val="00536961"/>
    <w:rsid w:val="0876103A"/>
    <w:rsid w:val="0A49751A"/>
    <w:rsid w:val="0F4937FF"/>
    <w:rsid w:val="11112224"/>
    <w:rsid w:val="147C700A"/>
    <w:rsid w:val="18B03BE8"/>
    <w:rsid w:val="1A9635FD"/>
    <w:rsid w:val="25DB30DF"/>
    <w:rsid w:val="26C349FF"/>
    <w:rsid w:val="313B3115"/>
    <w:rsid w:val="36E84DB5"/>
    <w:rsid w:val="38C1123A"/>
    <w:rsid w:val="38FC6D6A"/>
    <w:rsid w:val="39E81F41"/>
    <w:rsid w:val="3C8C3C09"/>
    <w:rsid w:val="3F2E7794"/>
    <w:rsid w:val="3F490257"/>
    <w:rsid w:val="40D5124C"/>
    <w:rsid w:val="49197142"/>
    <w:rsid w:val="494505A8"/>
    <w:rsid w:val="51F85CC7"/>
    <w:rsid w:val="5D596357"/>
    <w:rsid w:val="609607D3"/>
    <w:rsid w:val="642226C6"/>
    <w:rsid w:val="64317F93"/>
    <w:rsid w:val="66491105"/>
    <w:rsid w:val="667418CC"/>
    <w:rsid w:val="71277CD7"/>
    <w:rsid w:val="76B80EC0"/>
    <w:rsid w:val="774553A6"/>
    <w:rsid w:val="7C8D1F56"/>
    <w:rsid w:val="7E6D4105"/>
    <w:rsid w:val="7EE97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3">
    <w:name w:val="heading 1"/>
    <w:basedOn w:val="1"/>
    <w:next w:val="1"/>
    <w:qFormat/>
    <w:uiPriority w:val="0"/>
    <w:pPr>
      <w:keepNext/>
      <w:keepLines/>
      <w:widowControl w:val="0"/>
      <w:snapToGrid w:val="0"/>
      <w:spacing w:before="50" w:beforeLines="50" w:after="50" w:afterLines="50" w:line="360" w:lineRule="auto"/>
      <w:jc w:val="both"/>
      <w:outlineLvl w:val="0"/>
    </w:pPr>
    <w:rPr>
      <w:rFonts w:eastAsia="宋体"/>
      <w:b/>
      <w:kern w:val="44"/>
      <w:sz w:val="28"/>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toc 2"/>
    <w:basedOn w:val="1"/>
    <w:next w:val="1"/>
    <w:semiHidden/>
    <w:qFormat/>
    <w:uiPriority w:val="0"/>
    <w:pPr>
      <w:ind w:left="420" w:leftChars="200"/>
    </w:pPr>
  </w:style>
  <w:style w:type="paragraph" w:styleId="5">
    <w:name w:val="annotation text"/>
    <w:basedOn w:val="1"/>
    <w:qFormat/>
    <w:uiPriority w:val="0"/>
    <w:pPr>
      <w:jc w:val="left"/>
    </w:pPr>
  </w:style>
  <w:style w:type="paragraph" w:styleId="6">
    <w:name w:val="Body Text"/>
    <w:basedOn w:val="1"/>
    <w:qFormat/>
    <w:uiPriority w:val="0"/>
    <w:pPr>
      <w:spacing w:after="120" w:afterLines="0" w:afterAutospacing="0"/>
    </w:p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TML Preformatted"/>
    <w:basedOn w:val="1"/>
    <w:qFormat/>
    <w:uiPriority w:val="0"/>
    <w:pPr>
      <w:ind w:firstLine="480" w:firstLineChars="200"/>
    </w:pPr>
    <w:rPr>
      <w:rFonts w:ascii="Courier New" w:hAnsi="Courier New"/>
    </w:rPr>
  </w:style>
  <w:style w:type="paragraph" w:styleId="10">
    <w:name w:val="Title"/>
    <w:basedOn w:val="1"/>
    <w:next w:val="7"/>
    <w:qFormat/>
    <w:uiPriority w:val="99"/>
    <w:pPr>
      <w:widowControl/>
      <w:adjustRightInd w:val="0"/>
      <w:snapToGrid w:val="0"/>
      <w:spacing w:after="200"/>
      <w:ind w:left="640" w:leftChars="200"/>
      <w:outlineLvl w:val="0"/>
    </w:pPr>
    <w:rPr>
      <w:rFonts w:ascii="Cambria" w:hAnsi="Cambria" w:eastAsia="黑体"/>
      <w:b/>
      <w:bCs/>
      <w:sz w:val="32"/>
      <w:szCs w:val="32"/>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图表文字"/>
    <w:qFormat/>
    <w:uiPriority w:val="0"/>
    <w:pPr>
      <w:widowControl w:val="0"/>
      <w:jc w:val="center"/>
    </w:pPr>
    <w:rPr>
      <w:rFonts w:ascii="Times New Roman" w:hAnsi="Times New Roman" w:cs="Times New Roman" w:eastAsiaTheme="minorEastAsia"/>
      <w:sz w:val="21"/>
      <w:szCs w:val="21"/>
      <w:lang w:val="en-US" w:eastAsia="zh-CN" w:bidi="ar-SA"/>
    </w:rPr>
  </w:style>
  <w:style w:type="paragraph" w:customStyle="1" w:styleId="15">
    <w:name w:val="Table Paragraph"/>
    <w:basedOn w:val="1"/>
    <w:qFormat/>
    <w:uiPriority w:val="1"/>
    <w:pPr>
      <w:jc w:val="center"/>
    </w:pPr>
    <w:rPr>
      <w:rFonts w:ascii="宋体" w:hAnsi="宋体" w:eastAsia="宋体" w:cs="宋体"/>
      <w:szCs w:val="24"/>
      <w:lang w:val="zh-CN" w:bidi="zh-CN"/>
    </w:rPr>
  </w:style>
  <w:style w:type="paragraph" w:customStyle="1" w:styleId="16">
    <w:name w:val="A表格"/>
    <w:basedOn w:val="1"/>
    <w:qFormat/>
    <w:uiPriority w:val="0"/>
    <w:pPr>
      <w:widowControl w:val="0"/>
      <w:spacing w:line="240" w:lineRule="auto"/>
      <w:ind w:firstLine="0" w:firstLineChars="0"/>
      <w:jc w:val="center"/>
    </w:pPr>
    <w:rPr>
      <w:rFonts w:cs="Times New Roman"/>
      <w:kern w:val="2"/>
      <w:sz w:val="21"/>
      <w:szCs w:val="21"/>
    </w:rPr>
  </w:style>
  <w:style w:type="paragraph" w:customStyle="1" w:styleId="17">
    <w:name w:val="Char1"/>
    <w:basedOn w:val="18"/>
    <w:next w:val="16"/>
    <w:qFormat/>
    <w:uiPriority w:val="0"/>
    <w:pPr>
      <w:framePr w:hSpace="180" w:wrap="around" w:vAnchor="text" w:hAnchor="text" w:xAlign="center" w:y="1"/>
      <w:widowControl w:val="0"/>
      <w:autoSpaceDE w:val="0"/>
      <w:autoSpaceDN w:val="0"/>
      <w:spacing w:line="240" w:lineRule="auto"/>
      <w:ind w:firstLine="0" w:firstLineChars="0"/>
    </w:pPr>
    <w:rPr>
      <w:szCs w:val="21"/>
      <w:lang w:eastAsia="en-US"/>
    </w:rPr>
  </w:style>
  <w:style w:type="paragraph" w:customStyle="1" w:styleId="18">
    <w:name w:val="1表格"/>
    <w:basedOn w:val="1"/>
    <w:qFormat/>
    <w:uiPriority w:val="0"/>
    <w:pPr>
      <w:adjustRightInd w:val="0"/>
      <w:snapToGrid w:val="0"/>
      <w:jc w:val="center"/>
      <w:textAlignment w:val="baseline"/>
    </w:pPr>
    <w:rPr>
      <w:rFonts w:cs="Times New Roman"/>
      <w:spacing w:val="4"/>
      <w:sz w:val="21"/>
      <w:szCs w:val="20"/>
    </w:rPr>
  </w:style>
  <w:style w:type="paragraph" w:customStyle="1" w:styleId="19">
    <w:name w:val="1-3"/>
    <w:basedOn w:val="1"/>
    <w:qFormat/>
    <w:uiPriority w:val="0"/>
    <w:pPr>
      <w:adjustRightInd w:val="0"/>
      <w:snapToGrid w:val="0"/>
      <w:spacing w:line="360" w:lineRule="auto"/>
      <w:ind w:firstLine="200" w:firstLineChars="200"/>
      <w:outlineLvl w:val="2"/>
    </w:pPr>
    <w:rPr>
      <w:b/>
      <w:color w:val="000000"/>
      <w:sz w:val="24"/>
    </w:rPr>
  </w:style>
  <w:style w:type="paragraph" w:customStyle="1" w:styleId="20">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21">
    <w:name w:val="xl42"/>
    <w:basedOn w:val="1"/>
    <w:qFormat/>
    <w:uiPriority w:val="0"/>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22">
    <w:name w:val="环评正文"/>
    <w:link w:val="23"/>
    <w:qFormat/>
    <w:uiPriority w:val="0"/>
    <w:pPr>
      <w:adjustRightInd w:val="0"/>
      <w:spacing w:line="312" w:lineRule="auto"/>
      <w:ind w:firstLine="480"/>
    </w:pPr>
    <w:rPr>
      <w:rFonts w:ascii="Times New Roman" w:hAnsi="Times New Roman" w:cs="Times New Roman" w:eastAsiaTheme="minorEastAsia"/>
    </w:rPr>
  </w:style>
  <w:style w:type="character" w:customStyle="1" w:styleId="23">
    <w:name w:val="环评正文 Char"/>
    <w:basedOn w:val="13"/>
    <w:link w:val="22"/>
    <w:qFormat/>
    <w:uiPriority w:val="0"/>
    <w:rPr>
      <w:rFonts w:eastAsiaTheme="minorEastAsi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43.emf"/><Relationship Id="rId57" Type="http://schemas.openxmlformats.org/officeDocument/2006/relationships/oleObject" Target="embeddings/oleObject8.bin"/><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emf"/><Relationship Id="rId33" Type="http://schemas.openxmlformats.org/officeDocument/2006/relationships/oleObject" Target="embeddings/oleObject7.bin"/><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6.bin"/><Relationship Id="rId21" Type="http://schemas.openxmlformats.org/officeDocument/2006/relationships/image" Target="media/image9.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23846</Words>
  <Characters>29425</Characters>
  <Lines>0</Lines>
  <Paragraphs>0</Paragraphs>
  <TotalTime>56</TotalTime>
  <ScaleCrop>false</ScaleCrop>
  <LinksUpToDate>false</LinksUpToDate>
  <CharactersWithSpaces>29837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2019-07-29T08:45:00Z</dcterms:created>
  <dc:creator>lenovo.DESKTOP-OAVPV9G</dc:creator>
  <cp:lastModifiedBy>北鱼其鲲</cp:lastModifiedBy>
  <dcterms:modified xsi:type="dcterms:W3CDTF">2022-07-13T08:58:48Z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617AE44D6F6346B5AF0D885D5191D671</vt:lpwstr>
  </property>
</Properties>
</file>