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480" w:lineRule="exact"/>
        <w:jc w:val="center"/>
        <w:rPr>
          <w:rFonts w:hint="eastAsia" w:ascii="Times New Roman" w:hAnsi="Times New Roman" w:eastAsia="宋体" w:cs="宋体"/>
          <w:b/>
          <w:color w:val="auto"/>
          <w:sz w:val="32"/>
          <w:szCs w:val="32"/>
          <w:lang w:val="en-US" w:eastAsia="zh-CN"/>
        </w:rPr>
      </w:pPr>
    </w:p>
    <w:p>
      <w:pPr>
        <w:spacing w:beforeLines="0" w:afterLines="0" w:line="480" w:lineRule="exact"/>
        <w:jc w:val="center"/>
        <w:rPr>
          <w:rFonts w:hint="eastAsia" w:ascii="Times New Roman" w:hAnsi="Times New Roman" w:eastAsia="宋体" w:cs="宋体"/>
          <w:b/>
          <w:sz w:val="32"/>
          <w:szCs w:val="32"/>
        </w:rPr>
      </w:pPr>
      <w:r>
        <w:rPr>
          <w:rFonts w:hint="eastAsia" w:ascii="Times New Roman" w:hAnsi="Times New Roman" w:eastAsia="宋体" w:cs="宋体"/>
          <w:b/>
          <w:sz w:val="32"/>
          <w:szCs w:val="32"/>
        </w:rPr>
        <w:t>南通晶爱微电子科技有限公司年产20吨芯片用光刻胶（集成电路）项目（年产13.5吨芯片用光刻胶（集成电路）项目）</w:t>
      </w:r>
    </w:p>
    <w:p>
      <w:pPr>
        <w:spacing w:beforeLines="0" w:afterLines="0" w:line="480" w:lineRule="exact"/>
        <w:jc w:val="center"/>
        <w:rPr>
          <w:rFonts w:hint="default"/>
          <w:b/>
          <w:sz w:val="32"/>
          <w:lang w:val="zh-CN"/>
        </w:rPr>
      </w:pPr>
      <w:r>
        <w:rPr>
          <w:rFonts w:hint="eastAsia"/>
          <w:b/>
          <w:sz w:val="32"/>
          <w:lang w:val="zh-CN"/>
        </w:rPr>
        <w:t>竣工环境保护其他需要说明的事项</w:t>
      </w:r>
    </w:p>
    <w:p>
      <w:pPr>
        <w:widowControl w:val="0"/>
        <w:spacing w:beforeLines="0" w:afterLines="0" w:line="440" w:lineRule="exact"/>
        <w:ind w:firstLine="480" w:firstLineChars="200"/>
        <w:rPr>
          <w:rFonts w:hint="eastAsia"/>
          <w:color w:val="auto"/>
          <w:sz w:val="24"/>
          <w:lang w:val="en-US" w:eastAsia="zh-CN"/>
        </w:rPr>
      </w:pPr>
    </w:p>
    <w:p>
      <w:pPr>
        <w:widowControl w:val="0"/>
        <w:spacing w:beforeLines="0" w:afterLines="0" w:line="440" w:lineRule="exact"/>
        <w:ind w:firstLine="480" w:firstLineChars="200"/>
        <w:rPr>
          <w:rFonts w:hint="default"/>
          <w:sz w:val="24"/>
          <w:lang w:val="zh-CN"/>
        </w:rPr>
      </w:pPr>
      <w:r>
        <w:rPr>
          <w:rFonts w:hint="eastAsia"/>
          <w:color w:val="auto"/>
          <w:sz w:val="24"/>
          <w:lang w:val="en-US" w:eastAsia="zh-CN"/>
        </w:rPr>
        <w:t>南通晶爱微电子科技有限公司年产20吨芯片用光刻胶（集成电路）项目（年产13.5吨芯片用光刻胶（集成电路）项目）</w:t>
      </w:r>
      <w:r>
        <w:rPr>
          <w:rFonts w:hint="eastAsia"/>
          <w:color w:val="auto"/>
          <w:sz w:val="24"/>
          <w:lang w:val="zh-CN"/>
        </w:rPr>
        <w:t>相配套的污染防治设施已完成竣工环境保护自主验收。根据环保部《建设项目竣工环境保护验收暂行办法》要求，</w:t>
      </w:r>
      <w:r>
        <w:rPr>
          <w:rFonts w:hint="eastAsia"/>
          <w:sz w:val="24"/>
          <w:lang w:val="zh-CN"/>
        </w:rPr>
        <w:t>就验收项目环境保护其他有关事项作出说明。</w:t>
      </w:r>
    </w:p>
    <w:p>
      <w:pPr>
        <w:pStyle w:val="3"/>
        <w:widowControl w:val="0"/>
        <w:spacing w:beforeLines="50" w:beforeAutospacing="0" w:afterLines="0" w:afterAutospacing="0" w:line="360" w:lineRule="auto"/>
        <w:rPr>
          <w:rFonts w:hint="eastAsia"/>
          <w:sz w:val="28"/>
          <w:lang w:val="zh-CN"/>
        </w:rPr>
      </w:pPr>
      <w:r>
        <w:rPr>
          <w:rFonts w:hint="eastAsia"/>
          <w:sz w:val="28"/>
          <w:lang w:val="zh-CN"/>
        </w:rPr>
        <w:t>1环境保护设施设计、施工和验收过程简况</w:t>
      </w:r>
    </w:p>
    <w:p>
      <w:pPr>
        <w:pStyle w:val="4"/>
        <w:widowControl w:val="0"/>
        <w:spacing w:beforeLines="0" w:beforeAutospacing="0" w:afterLines="0" w:afterAutospacing="0" w:line="360" w:lineRule="auto"/>
        <w:rPr>
          <w:rFonts w:hint="eastAsia"/>
          <w:sz w:val="24"/>
          <w:lang w:val="zh-CN"/>
        </w:rPr>
      </w:pPr>
      <w:r>
        <w:rPr>
          <w:rFonts w:hint="eastAsia"/>
          <w:sz w:val="24"/>
          <w:lang w:val="zh-CN"/>
        </w:rPr>
        <w:t>1.1设计简况</w:t>
      </w:r>
    </w:p>
    <w:p>
      <w:pPr>
        <w:widowControl w:val="0"/>
        <w:spacing w:beforeLines="0" w:afterLines="0" w:line="440" w:lineRule="exact"/>
        <w:ind w:firstLine="480" w:firstLineChars="200"/>
        <w:rPr>
          <w:rFonts w:hint="default"/>
          <w:sz w:val="24"/>
          <w:lang w:val="zh-CN"/>
        </w:rPr>
      </w:pPr>
      <w:r>
        <w:rPr>
          <w:rFonts w:hint="eastAsia"/>
          <w:sz w:val="24"/>
          <w:lang w:val="zh-CN"/>
        </w:rPr>
        <w:t>本项目的环境保护设施纳入了初步设计，按规范要求编制了设计方案，项目环评文件中提出了防止污染措施以及环境保护设施投资概算。</w:t>
      </w:r>
    </w:p>
    <w:p>
      <w:pPr>
        <w:pStyle w:val="4"/>
        <w:keepNext w:val="0"/>
        <w:keepLines w:val="0"/>
        <w:pageBreakBefore w:val="0"/>
        <w:widowControl w:val="0"/>
        <w:kinsoku/>
        <w:wordWrap/>
        <w:overflowPunct/>
        <w:topLinePunct w:val="0"/>
        <w:autoSpaceDE/>
        <w:autoSpaceDN/>
        <w:bidi w:val="0"/>
        <w:adjustRightInd/>
        <w:snapToGrid/>
        <w:spacing w:beforeLines="50" w:beforeAutospacing="0" w:afterLines="0" w:afterAutospacing="0" w:line="360" w:lineRule="auto"/>
        <w:textAlignment w:val="auto"/>
        <w:rPr>
          <w:rFonts w:hint="eastAsia"/>
          <w:sz w:val="24"/>
          <w:lang w:val="zh-CN"/>
        </w:rPr>
      </w:pPr>
      <w:r>
        <w:rPr>
          <w:rFonts w:hint="eastAsia"/>
          <w:sz w:val="24"/>
          <w:lang w:val="zh-CN"/>
        </w:rPr>
        <w:t>1.2施工简况</w:t>
      </w:r>
    </w:p>
    <w:p>
      <w:pPr>
        <w:adjustRightInd w:val="0"/>
        <w:snapToGrid w:val="0"/>
        <w:spacing w:line="440" w:lineRule="exact"/>
        <w:ind w:firstLine="480" w:firstLineChars="200"/>
        <w:rPr>
          <w:rFonts w:hint="eastAsia"/>
          <w:sz w:val="24"/>
          <w:lang w:val="zh-CN"/>
        </w:rPr>
      </w:pPr>
      <w:r>
        <w:rPr>
          <w:rFonts w:hint="eastAsia"/>
          <w:sz w:val="24"/>
          <w:lang w:val="zh-CN"/>
        </w:rPr>
        <w:t>本项目建设按国家有关建设项目环境管理法律法规要求，进行了环境影响评价。项目建设过程中组织实施了环境影响报告</w:t>
      </w:r>
      <w:r>
        <w:rPr>
          <w:rFonts w:hint="eastAsia"/>
          <w:sz w:val="24"/>
          <w:lang w:val="en-US" w:eastAsia="zh-CN"/>
        </w:rPr>
        <w:t>表</w:t>
      </w:r>
      <w:r>
        <w:rPr>
          <w:rFonts w:hint="eastAsia"/>
          <w:sz w:val="24"/>
          <w:lang w:val="zh-CN"/>
        </w:rPr>
        <w:t>及其审批部门审批决定中提出的环境保护对策措施，将环境保护设施纳入了施工合同，与主体工程同时投入运行，“三同时”执行情况良好。</w:t>
      </w:r>
    </w:p>
    <w:p>
      <w:pPr>
        <w:adjustRightInd w:val="0"/>
        <w:snapToGrid w:val="0"/>
        <w:spacing w:line="440" w:lineRule="exact"/>
        <w:ind w:firstLine="480" w:firstLineChars="200"/>
        <w:rPr>
          <w:rFonts w:hint="eastAsia"/>
          <w:sz w:val="24"/>
          <w:lang w:val="en-US" w:eastAsia="zh-CN"/>
        </w:rPr>
      </w:pPr>
      <w:r>
        <w:rPr>
          <w:rFonts w:hint="eastAsia"/>
          <w:sz w:val="24"/>
          <w:lang w:val="en-US" w:eastAsia="zh-CN"/>
        </w:rPr>
        <w:t>1、废气污染防治设施：</w:t>
      </w:r>
    </w:p>
    <w:p>
      <w:pPr>
        <w:adjustRightInd w:val="0"/>
        <w:snapToGrid w:val="0"/>
        <w:spacing w:line="440" w:lineRule="exact"/>
        <w:ind w:firstLine="480" w:firstLineChars="200"/>
        <w:rPr>
          <w:rFonts w:hint="eastAsia"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有组织废气：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项目生产过程中产生的有组织废气为感光型正性聚酰亚胺光刻胶生产线粉末原料（二氨基二苯醚、二苯酮四酸二酐、聚酰胺酸和光敏剂）在称重投料过程产生的颗粒物，投料、球磨、离心、干燥、复配、过滤和包装过程中挥发的有机废气，非感光型聚酰亚胺光刻胶生产线粉末原料（二氨基二苯醚、六氟二酐和均苯四甲酸酐）在称重投料过程产生的颗粒物，以及投料、过滤和包装过程中挥发的有机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（1）投料颗粒物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感光型正性聚酰亚胺光刻胶生产线中投料发生在溶解合成和复配过程，溶解合成投料工段加入二氨基二苯醚和二苯酮四酸二甘粉末状原料，复配投料工段加入聚酰胺酸和光敏剂粉末状原料，经集气罩收集后通过“脉冲袋式除尘器+UV光氧催化装置+活性炭吸附装置”处理后，通过30m高排气筒（1#）高空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非感光型聚酰亚胺光刻胶生产线中称重、投料过程加入二氨基二苯醚、六氟二酐、均苯四甲酸酐粉末状原料，会有颗粒物产生，经集气罩收集后通过“脉冲袋式除尘器+UV光氧催化装置+活性炭吸附装置”处理后，通过30m高排气筒（1#）高空排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（2）有机废气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lang w:val="en-US" w:eastAsia="zh-CN"/>
        </w:rPr>
      </w:pPr>
      <w:r>
        <w:rPr>
          <w:rFonts w:hint="eastAsia" w:ascii="Times New Roman" w:hAnsi="Times New Roman" w:eastAsia="宋体" w:cstheme="minorEastAsia"/>
          <w:color w:val="auto"/>
          <w:sz w:val="24"/>
          <w:szCs w:val="24"/>
          <w:lang w:val="en-US" w:eastAsia="zh-CN"/>
        </w:rPr>
        <w:t>感光型正性聚酰亚胺光刻胶生产线中产生的有机废气主要是溶解合成、球磨、离心、干燥、复配、过滤和包装工段中挥发的NMP和胶黏剂，经集气罩收集后经“UV光氧催化装置+活性炭吸附装置”处理后通过30m高1#排气筒排放。</w:t>
      </w:r>
    </w:p>
    <w:p>
      <w:pPr>
        <w:adjustRightInd w:val="0"/>
        <w:snapToGrid w:val="0"/>
        <w:spacing w:line="440" w:lineRule="exact"/>
        <w:ind w:firstLine="480" w:firstLineChars="200"/>
        <w:rPr>
          <w:rFonts w:hint="eastAsia" w:ascii="Times New Roman" w:hAnsi="Times New Roman" w:eastAsia="宋体"/>
          <w:color w:val="auto"/>
          <w:sz w:val="24"/>
          <w:lang w:eastAsia="zh-CN"/>
        </w:rPr>
      </w:pPr>
      <w:r>
        <w:rPr>
          <w:rFonts w:hint="eastAsia" w:ascii="Times New Roman" w:hAnsi="Times New Roman" w:eastAsia="宋体" w:cstheme="minorEastAsia"/>
          <w:color w:val="auto"/>
          <w:sz w:val="24"/>
          <w:szCs w:val="24"/>
          <w:lang w:val="en-US" w:eastAsia="zh-CN"/>
        </w:rPr>
        <w:t>非感光型聚酰亚胺光刻胶生产线中产生的有机废气主要是溶解合成、过滤和包装工段挥发的二甲基乙酰胺，经集气罩收集后经“UV光氧催化装置+活性炭吸附装置”处理后通过30m高1#排气筒排放</w:t>
      </w:r>
      <w:r>
        <w:rPr>
          <w:rFonts w:hint="eastAsia" w:ascii="Times New Roman" w:hAnsi="Times New Roman" w:eastAsia="宋体"/>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Times New Roman" w:hAnsi="Times New Roman" w:eastAsia="宋体"/>
          <w:color w:val="auto"/>
          <w:sz w:val="24"/>
          <w:lang w:val="en-US" w:eastAsia="zh-CN"/>
        </w:rPr>
      </w:pPr>
      <w:r>
        <w:rPr>
          <w:rFonts w:hint="eastAsia" w:ascii="Times New Roman" w:hAnsi="Times New Roman" w:eastAsia="宋体"/>
          <w:color w:val="auto"/>
          <w:sz w:val="24"/>
          <w:lang w:val="en-US" w:eastAsia="zh-CN"/>
        </w:rPr>
        <w:t>无组织废气：</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imes New Roman" w:hAnsi="Times New Roman" w:eastAsia="宋体"/>
          <w:color w:val="auto"/>
          <w:sz w:val="24"/>
          <w:lang w:eastAsia="zh-CN"/>
        </w:rPr>
      </w:pPr>
      <w:r>
        <w:rPr>
          <w:rFonts w:hint="default" w:ascii="Times New Roman" w:hAnsi="Times New Roman" w:eastAsia="宋体" w:cstheme="minorEastAsia"/>
          <w:color w:val="auto"/>
          <w:sz w:val="24"/>
          <w:szCs w:val="24"/>
          <w:lang w:val="en-US" w:eastAsia="zh-CN"/>
        </w:rPr>
        <w:t>项目无组织废气主要为</w:t>
      </w:r>
      <w:r>
        <w:rPr>
          <w:rFonts w:hint="eastAsia" w:ascii="Times New Roman" w:hAnsi="Times New Roman" w:eastAsia="宋体" w:cstheme="minorEastAsia"/>
          <w:color w:val="auto"/>
          <w:sz w:val="24"/>
          <w:szCs w:val="24"/>
          <w:lang w:val="en-US" w:eastAsia="zh-CN"/>
        </w:rPr>
        <w:t>（1）</w:t>
      </w:r>
      <w:r>
        <w:rPr>
          <w:rFonts w:hint="default" w:ascii="Times New Roman" w:hAnsi="Times New Roman" w:eastAsia="宋体" w:cstheme="minorEastAsia"/>
          <w:color w:val="auto"/>
          <w:sz w:val="24"/>
          <w:szCs w:val="24"/>
          <w:lang w:val="en-US" w:eastAsia="zh-CN"/>
        </w:rPr>
        <w:t>感光型正性聚酰亚胺光刻胶生产线中投料</w:t>
      </w:r>
      <w:r>
        <w:rPr>
          <w:rFonts w:hint="eastAsia" w:ascii="Times New Roman" w:hAnsi="Times New Roman" w:eastAsia="宋体" w:cstheme="minorEastAsia"/>
          <w:color w:val="auto"/>
          <w:sz w:val="24"/>
          <w:szCs w:val="24"/>
          <w:lang w:val="en-US" w:eastAsia="zh-CN"/>
        </w:rPr>
        <w:t>未收集到的颗粒物；（2）</w:t>
      </w:r>
      <w:r>
        <w:rPr>
          <w:rFonts w:hint="default" w:ascii="Times New Roman" w:hAnsi="Times New Roman" w:eastAsia="宋体" w:cstheme="minorEastAsia"/>
          <w:color w:val="auto"/>
          <w:sz w:val="24"/>
          <w:szCs w:val="24"/>
          <w:lang w:val="en-US" w:eastAsia="zh-CN"/>
        </w:rPr>
        <w:t>感光型正性聚酰亚胺光刻胶生产线中</w:t>
      </w:r>
      <w:r>
        <w:rPr>
          <w:rFonts w:hint="eastAsia" w:ascii="Times New Roman" w:hAnsi="Times New Roman" w:eastAsia="宋体" w:cstheme="minorEastAsia"/>
          <w:color w:val="auto"/>
          <w:sz w:val="24"/>
          <w:szCs w:val="24"/>
          <w:lang w:val="en-US" w:eastAsia="zh-CN"/>
        </w:rPr>
        <w:t>溶解合成、球磨、离心、干燥、复配、过滤和包装工段未收集到的有机废气；（3）非感光型聚酰亚胺光刻胶生产线中称重、投料过程未收集到的颗粒物；（4）非感光型聚酰亚胺光刻胶生产线中溶解合成、过滤和包装工段未收集到的有机废气；（5）检测室成品检测过程中产生的微量挥发性废气</w:t>
      </w:r>
      <w:r>
        <w:rPr>
          <w:rFonts w:hint="eastAsia" w:ascii="Times New Roman" w:hAnsi="Times New Roman" w:eastAsia="宋体"/>
          <w:color w:val="auto"/>
          <w:sz w:val="24"/>
          <w:lang w:eastAsia="zh-CN"/>
        </w:rPr>
        <w:t>。</w:t>
      </w:r>
    </w:p>
    <w:p>
      <w:pPr>
        <w:adjustRightInd w:val="0"/>
        <w:snapToGrid w:val="0"/>
        <w:spacing w:line="440" w:lineRule="exact"/>
        <w:ind w:firstLine="480" w:firstLineChars="200"/>
        <w:rPr>
          <w:rFonts w:hint="eastAsia"/>
          <w:sz w:val="24"/>
          <w:lang w:val="en-US" w:eastAsia="zh-CN"/>
        </w:rPr>
      </w:pPr>
      <w:r>
        <w:rPr>
          <w:rFonts w:hint="eastAsia"/>
          <w:sz w:val="24"/>
          <w:lang w:val="en-US" w:eastAsia="zh-CN"/>
        </w:rPr>
        <w:t>2、</w:t>
      </w:r>
      <w:r>
        <w:rPr>
          <w:sz w:val="24"/>
          <w:szCs w:val="24"/>
        </w:rPr>
        <w:t>水污染防治措施</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项目废水主要是离心废水、洗瓶废水、检测废水、纯水制备污水、冷却循环废水、再生液和生活污水。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离心废水（W1-3）和检测废水混合后的低浓度综合废水经过厂内污水处理站“分子筛吸附”处理后，接管通盛排水有限公司；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高浓度废水W1-1和W1-2经过厂内污水处理站“低温蒸发+分子筛吸附”处理后，接管通盛排水有限公司；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根据分子筛的吸附饱和能力，再生液需每天再生一次，再生液失效后会经过蒸发器蒸发，产生的废再生液处理废水接管通盛排水有限公司处理；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heme="minorEastAsia"/>
          <w:color w:val="auto"/>
          <w:sz w:val="24"/>
          <w:szCs w:val="24"/>
          <w:highlight w:val="none"/>
          <w:lang w:val="en-US" w:eastAsia="zh-CN"/>
        </w:rPr>
      </w:pPr>
      <w:r>
        <w:rPr>
          <w:rFonts w:hint="eastAsia" w:ascii="Times New Roman" w:hAnsi="Times New Roman" w:eastAsia="宋体" w:cstheme="minorEastAsia"/>
          <w:color w:val="auto"/>
          <w:sz w:val="24"/>
          <w:szCs w:val="24"/>
          <w:highlight w:val="none"/>
          <w:lang w:val="en-US" w:eastAsia="zh-CN"/>
        </w:rPr>
        <w:t>低温蒸发产生的浓缩液委外处理；</w:t>
      </w:r>
    </w:p>
    <w:p>
      <w:pPr>
        <w:adjustRightInd w:val="0"/>
        <w:snapToGrid w:val="0"/>
        <w:spacing w:line="440" w:lineRule="exact"/>
        <w:ind w:firstLine="480" w:firstLineChars="200"/>
        <w:rPr>
          <w:rFonts w:ascii="Times New Roman" w:hAnsi="Times New Roman" w:eastAsia="宋体"/>
          <w:sz w:val="24"/>
          <w:szCs w:val="24"/>
        </w:rPr>
      </w:pPr>
      <w:r>
        <w:rPr>
          <w:rFonts w:hint="eastAsia" w:ascii="Times New Roman" w:hAnsi="Times New Roman" w:eastAsia="宋体" w:cstheme="minorEastAsia"/>
          <w:color w:val="auto"/>
          <w:sz w:val="24"/>
          <w:szCs w:val="24"/>
          <w:highlight w:val="none"/>
          <w:lang w:val="en-US" w:eastAsia="zh-CN"/>
        </w:rPr>
        <w:t>生活污水经厂区现有化粪池处理后，接管通盛</w:t>
      </w:r>
      <w:bookmarkStart w:id="0" w:name="_GoBack"/>
      <w:r>
        <w:rPr>
          <w:rFonts w:hint="eastAsia" w:ascii="Times New Roman" w:hAnsi="Times New Roman" w:eastAsia="宋体" w:cstheme="minorEastAsia"/>
          <w:color w:val="auto"/>
          <w:sz w:val="24"/>
          <w:szCs w:val="24"/>
          <w:highlight w:val="none"/>
          <w:lang w:val="en-US" w:eastAsia="zh-CN"/>
        </w:rPr>
        <w:t>排</w:t>
      </w:r>
      <w:bookmarkEnd w:id="0"/>
      <w:r>
        <w:rPr>
          <w:rFonts w:hint="eastAsia" w:ascii="Times New Roman" w:hAnsi="Times New Roman" w:eastAsia="宋体" w:cstheme="minorEastAsia"/>
          <w:color w:val="auto"/>
          <w:sz w:val="24"/>
          <w:szCs w:val="24"/>
          <w:highlight w:val="none"/>
          <w:lang w:val="en-US" w:eastAsia="zh-CN"/>
        </w:rPr>
        <w:t>水有限公司</w:t>
      </w:r>
      <w:r>
        <w:rPr>
          <w:rFonts w:hint="eastAsia" w:ascii="Times New Roman" w:hAnsi="Times New Roman" w:eastAsia="宋体"/>
          <w:sz w:val="24"/>
        </w:rPr>
        <w:t>。</w:t>
      </w:r>
    </w:p>
    <w:p>
      <w:pPr>
        <w:spacing w:line="440" w:lineRule="exact"/>
        <w:ind w:firstLine="480" w:firstLineChars="200"/>
        <w:rPr>
          <w:rFonts w:hint="eastAsia"/>
          <w:sz w:val="24"/>
          <w:lang w:val="en-US" w:eastAsia="zh-CN"/>
        </w:rPr>
      </w:pPr>
      <w:r>
        <w:rPr>
          <w:rFonts w:hint="eastAsia"/>
          <w:sz w:val="24"/>
          <w:lang w:val="en-US" w:eastAsia="zh-CN"/>
        </w:rPr>
        <w:t>3、噪声：</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Times New Roman" w:hAnsi="Times New Roman" w:eastAsia="宋体"/>
          <w:color w:val="auto"/>
          <w:sz w:val="24"/>
        </w:rPr>
      </w:pPr>
      <w:r>
        <w:rPr>
          <w:rFonts w:hint="default" w:ascii="Times New Roman" w:hAnsi="Times New Roman" w:eastAsia="宋体" w:cstheme="minorEastAsia"/>
          <w:sz w:val="24"/>
          <w:szCs w:val="24"/>
          <w:lang w:val="en-US" w:eastAsia="zh-CN"/>
        </w:rPr>
        <w:t>项目噪声源主</w:t>
      </w:r>
      <w:r>
        <w:rPr>
          <w:rFonts w:hint="default" w:ascii="Times New Roman" w:hAnsi="Times New Roman" w:eastAsia="宋体" w:cstheme="minorEastAsia"/>
          <w:color w:val="auto"/>
          <w:sz w:val="24"/>
          <w:szCs w:val="24"/>
          <w:lang w:val="en-US" w:eastAsia="zh-CN"/>
        </w:rPr>
        <w:t>要是</w:t>
      </w:r>
      <w:r>
        <w:rPr>
          <w:rFonts w:hint="eastAsia" w:ascii="Times New Roman" w:hAnsi="Times New Roman" w:eastAsia="宋体" w:cstheme="minorEastAsia"/>
          <w:color w:val="auto"/>
          <w:sz w:val="24"/>
          <w:szCs w:val="24"/>
          <w:lang w:val="en-US" w:eastAsia="zh-CN"/>
        </w:rPr>
        <w:t>空压机、光刻机、球磨机、离心机和风机等</w:t>
      </w:r>
      <w:r>
        <w:rPr>
          <w:rFonts w:hint="default" w:ascii="Times New Roman" w:hAnsi="Times New Roman" w:eastAsia="宋体" w:cstheme="minorEastAsia"/>
          <w:color w:val="auto"/>
          <w:sz w:val="24"/>
          <w:szCs w:val="24"/>
          <w:lang w:val="en-US" w:eastAsia="zh-CN"/>
        </w:rPr>
        <w:t>，</w:t>
      </w:r>
      <w:r>
        <w:rPr>
          <w:rFonts w:hint="eastAsia" w:ascii="Times New Roman" w:hAnsi="Times New Roman" w:eastAsia="宋体" w:cstheme="minorEastAsia"/>
          <w:color w:val="auto"/>
          <w:sz w:val="24"/>
          <w:szCs w:val="24"/>
          <w:lang w:val="en-US" w:eastAsia="zh-CN"/>
        </w:rPr>
        <w:t>主要通过合理布置厂区格局，使高噪声设备远离厂界，对噪声设备安装减震垫、隔声罩，对来往的加油车辆加强管理、禁止鸣笛等措施减轻噪声对环境的影响</w:t>
      </w:r>
      <w:r>
        <w:rPr>
          <w:rFonts w:hint="eastAsia" w:ascii="Times New Roman" w:hAnsi="Times New Roman" w:eastAsia="宋体"/>
          <w:color w:val="auto"/>
          <w:sz w:val="24"/>
        </w:rPr>
        <w:t>。</w:t>
      </w:r>
    </w:p>
    <w:p>
      <w:pPr>
        <w:spacing w:line="440" w:lineRule="exact"/>
        <w:ind w:firstLine="480" w:firstLineChars="200"/>
        <w:rPr>
          <w:rFonts w:hint="eastAsia" w:eastAsia="宋体"/>
          <w:sz w:val="24"/>
          <w:lang w:val="en-US" w:eastAsia="zh-CN"/>
        </w:rPr>
      </w:pPr>
      <w:r>
        <w:rPr>
          <w:rFonts w:hint="eastAsia"/>
          <w:sz w:val="24"/>
          <w:lang w:val="en-US" w:eastAsia="zh-CN"/>
        </w:rPr>
        <w:t>4、固废：</w:t>
      </w:r>
    </w:p>
    <w:p>
      <w:pPr>
        <w:spacing w:line="440" w:lineRule="exact"/>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落实了各类固废收集、处置措施。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sz w:val="24"/>
          <w:szCs w:val="24"/>
        </w:rPr>
      </w:pPr>
      <w:r>
        <w:rPr>
          <w:rFonts w:hint="eastAsia" w:ascii="Times New Roman" w:hAnsi="Times New Roman" w:eastAsia="宋体"/>
          <w:color w:val="auto"/>
          <w:sz w:val="24"/>
          <w:lang w:val="en-US" w:eastAsia="zh-CN"/>
        </w:rPr>
        <w:t>生活垃圾委托定期清运。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Times New Roman"/>
          <w:color w:val="auto"/>
          <w:sz w:val="24"/>
          <w:lang w:val="en-US" w:eastAsia="zh-CN"/>
        </w:rPr>
      </w:pPr>
      <w:r>
        <w:rPr>
          <w:rFonts w:hint="eastAsia" w:ascii="Times New Roman" w:hAnsi="Times New Roman" w:eastAsia="宋体"/>
          <w:color w:val="auto"/>
          <w:sz w:val="24"/>
          <w:lang w:val="en-US" w:eastAsia="zh-CN"/>
        </w:rPr>
        <w:t>一般固废（去离子设备废滤芯、空气净化器废滤芯）暂存于一般固废仓库（1座，面积为4m</w:t>
      </w:r>
      <w:r>
        <w:rPr>
          <w:rFonts w:hint="eastAsia" w:ascii="Times New Roman" w:hAnsi="Times New Roman" w:eastAsia="宋体"/>
          <w:color w:val="auto"/>
          <w:sz w:val="24"/>
          <w:vertAlign w:val="superscript"/>
          <w:lang w:val="en-US" w:eastAsia="zh-CN"/>
        </w:rPr>
        <w:t>2</w:t>
      </w:r>
      <w:r>
        <w:rPr>
          <w:rFonts w:hint="eastAsia" w:ascii="Times New Roman" w:hAnsi="Times New Roman" w:eastAsia="宋体"/>
          <w:color w:val="auto"/>
          <w:sz w:val="24"/>
          <w:lang w:val="en-US" w:eastAsia="zh-CN"/>
        </w:rPr>
        <w:t>），</w:t>
      </w:r>
      <w:r>
        <w:rPr>
          <w:rFonts w:hint="eastAsia" w:ascii="Times New Roman" w:hAnsi="Times New Roman" w:eastAsia="宋体" w:cstheme="minorEastAsia"/>
          <w:color w:val="auto"/>
          <w:sz w:val="24"/>
          <w:szCs w:val="24"/>
          <w:lang w:val="en-US" w:eastAsia="zh-CN"/>
        </w:rPr>
        <w:t>委托江苏东江环境服务有限公司处理处置</w:t>
      </w:r>
      <w:r>
        <w:rPr>
          <w:rFonts w:hint="eastAsia" w:ascii="Times New Roman" w:hAnsi="Times New Roman" w:eastAsia="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sz w:val="24"/>
          <w:szCs w:val="24"/>
        </w:rPr>
      </w:pPr>
      <w:r>
        <w:rPr>
          <w:rFonts w:hint="eastAsia" w:ascii="Times New Roman" w:hAnsi="Times New Roman" w:eastAsia="宋体"/>
          <w:color w:val="auto"/>
          <w:sz w:val="24"/>
          <w:lang w:val="en-US" w:eastAsia="zh-CN"/>
        </w:rPr>
        <w:t>危险固废（</w:t>
      </w:r>
      <w:r>
        <w:rPr>
          <w:rFonts w:hint="eastAsia" w:ascii="Times New Roman" w:hAnsi="Times New Roman" w:eastAsia="宋体" w:cstheme="minorEastAsia"/>
          <w:color w:val="auto"/>
          <w:sz w:val="24"/>
          <w:szCs w:val="24"/>
          <w:lang w:val="en-US" w:eastAsia="zh-CN"/>
        </w:rPr>
        <w:t>废活性炭、废包装桶、废包装材料、废反渗透膜、危废滤芯、不合格产品、浓缩液、废分子筛、废超纯水柱、检测室废液、废布袋、废灯管</w:t>
      </w:r>
      <w:r>
        <w:rPr>
          <w:rFonts w:hint="eastAsia" w:ascii="Times New Roman" w:hAnsi="Times New Roman" w:eastAsia="宋体"/>
          <w:color w:val="auto"/>
          <w:sz w:val="24"/>
          <w:lang w:val="en-US" w:eastAsia="zh-CN"/>
        </w:rPr>
        <w:t>）暂存于危废仓库（1座，面积为16m</w:t>
      </w:r>
      <w:r>
        <w:rPr>
          <w:rFonts w:hint="eastAsia" w:ascii="Times New Roman" w:hAnsi="Times New Roman" w:eastAsia="宋体"/>
          <w:color w:val="auto"/>
          <w:sz w:val="24"/>
          <w:vertAlign w:val="superscript"/>
          <w:lang w:val="en-US" w:eastAsia="zh-CN"/>
        </w:rPr>
        <w:t>2</w:t>
      </w:r>
      <w:r>
        <w:rPr>
          <w:rFonts w:hint="eastAsia" w:ascii="Times New Roman" w:hAnsi="Times New Roman" w:eastAsia="宋体"/>
          <w:color w:val="auto"/>
          <w:sz w:val="24"/>
          <w:lang w:val="en-US" w:eastAsia="zh-CN"/>
        </w:rPr>
        <w:t>），委托有资质单位（光大绿色环保固废处置（南通）有限公司）进行处理处置。</w:t>
      </w:r>
    </w:p>
    <w:p>
      <w:pPr>
        <w:widowControl w:val="0"/>
        <w:spacing w:beforeLines="0" w:afterLines="0" w:line="440" w:lineRule="exact"/>
        <w:ind w:firstLine="480" w:firstLineChars="200"/>
        <w:rPr>
          <w:rFonts w:hint="eastAsia" w:eastAsia="宋体"/>
          <w:color w:val="auto"/>
          <w:sz w:val="24"/>
          <w:lang w:eastAsia="zh-CN"/>
        </w:rPr>
      </w:pPr>
      <w:r>
        <w:rPr>
          <w:rFonts w:hint="eastAsia"/>
          <w:color w:val="auto"/>
          <w:sz w:val="24"/>
          <w:lang w:val="en-US" w:eastAsia="zh-CN"/>
        </w:rPr>
        <w:t>5、</w:t>
      </w:r>
      <w:r>
        <w:rPr>
          <w:rFonts w:hint="eastAsia"/>
          <w:color w:val="auto"/>
          <w:sz w:val="24"/>
        </w:rPr>
        <w:t>项目卫生防护距离内未新增居民住宅等敏感目标。编制了《突发环境事件应急预案》并在</w:t>
      </w:r>
      <w:r>
        <w:rPr>
          <w:rFonts w:hint="eastAsia" w:ascii="Times New Roman" w:hAnsi="Times New Roman" w:eastAsia="宋体"/>
          <w:sz w:val="24"/>
          <w:szCs w:val="24"/>
        </w:rPr>
        <w:t>南通市经济技术开发区生态环境</w:t>
      </w:r>
      <w:r>
        <w:rPr>
          <w:rFonts w:hint="eastAsia" w:ascii="Times New Roman" w:hAnsi="Times New Roman" w:eastAsia="宋体" w:cs="宋体"/>
          <w:sz w:val="24"/>
          <w:szCs w:val="24"/>
        </w:rPr>
        <w:t>局</w:t>
      </w:r>
      <w:r>
        <w:rPr>
          <w:rFonts w:hint="eastAsia" w:ascii="Times New Roman" w:hAnsi="Times New Roman" w:eastAsia="宋体" w:cs="宋体"/>
          <w:color w:val="auto"/>
          <w:sz w:val="24"/>
          <w:szCs w:val="24"/>
        </w:rPr>
        <w:t>备案</w:t>
      </w:r>
      <w:r>
        <w:rPr>
          <w:rFonts w:hint="eastAsia"/>
          <w:color w:val="auto"/>
          <w:sz w:val="24"/>
        </w:rPr>
        <w:t>。</w:t>
      </w:r>
      <w:r>
        <w:rPr>
          <w:rFonts w:hint="eastAsia" w:ascii="Times New Roman" w:hAnsi="Times New Roman" w:eastAsia="宋体" w:cs="宋体"/>
          <w:sz w:val="24"/>
          <w:szCs w:val="24"/>
        </w:rPr>
        <w:t>项目雨污水管网和排口均依托</w:t>
      </w:r>
      <w:r>
        <w:rPr>
          <w:rFonts w:hint="eastAsia" w:ascii="Times New Roman" w:hAnsi="Times New Roman" w:eastAsia="宋体"/>
          <w:color w:val="auto"/>
          <w:sz w:val="24"/>
          <w:szCs w:val="24"/>
          <w:lang w:val="en-US" w:eastAsia="zh-CN"/>
        </w:rPr>
        <w:t>智光盾公司</w:t>
      </w:r>
      <w:r>
        <w:rPr>
          <w:rFonts w:hint="eastAsia" w:ascii="Times New Roman" w:hAnsi="Times New Roman" w:eastAsia="宋体" w:cs="宋体"/>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Lines="50" w:beforeAutospacing="0" w:afterLines="0" w:afterAutospacing="0" w:line="360" w:lineRule="auto"/>
        <w:textAlignment w:val="auto"/>
        <w:rPr>
          <w:rFonts w:hint="eastAsia"/>
          <w:color w:val="auto"/>
          <w:sz w:val="24"/>
          <w:lang w:val="zh-CN"/>
        </w:rPr>
      </w:pPr>
      <w:r>
        <w:rPr>
          <w:rFonts w:hint="eastAsia"/>
          <w:color w:val="auto"/>
          <w:sz w:val="24"/>
          <w:lang w:val="zh-CN"/>
        </w:rPr>
        <w:t>1.3验收过程简况</w:t>
      </w:r>
    </w:p>
    <w:p>
      <w:pPr>
        <w:spacing w:beforeLines="0" w:afterLines="0" w:line="440" w:lineRule="exact"/>
        <w:ind w:firstLine="480" w:firstLineChars="200"/>
        <w:rPr>
          <w:rFonts w:hint="eastAsia"/>
          <w:color w:val="auto"/>
          <w:sz w:val="24"/>
          <w:lang w:val="zh-CN"/>
        </w:rPr>
      </w:pPr>
      <w:r>
        <w:rPr>
          <w:rFonts w:hint="eastAsia"/>
          <w:color w:val="auto"/>
          <w:sz w:val="24"/>
        </w:rPr>
        <w:t>本项目</w:t>
      </w:r>
      <w:r>
        <w:rPr>
          <w:rFonts w:hint="eastAsia"/>
          <w:color w:val="auto"/>
          <w:sz w:val="24"/>
          <w:lang w:val="zh-CN"/>
        </w:rPr>
        <w:t>于</w:t>
      </w:r>
      <w:r>
        <w:rPr>
          <w:rFonts w:hint="eastAsia"/>
          <w:color w:val="auto"/>
          <w:sz w:val="24"/>
          <w:szCs w:val="24"/>
          <w:lang w:val="en-US" w:eastAsia="zh-CN"/>
        </w:rPr>
        <w:t>2021年9月</w:t>
      </w:r>
      <w:r>
        <w:rPr>
          <w:rFonts w:hint="eastAsia"/>
          <w:color w:val="auto"/>
          <w:sz w:val="24"/>
          <w:lang w:val="zh-CN"/>
        </w:rPr>
        <w:t>开工，</w:t>
      </w:r>
      <w:r>
        <w:rPr>
          <w:rFonts w:hint="eastAsia"/>
          <w:color w:val="auto"/>
          <w:sz w:val="24"/>
          <w:szCs w:val="24"/>
          <w:lang w:val="en-US" w:eastAsia="zh-CN"/>
        </w:rPr>
        <w:t>2021年9月24日</w:t>
      </w:r>
      <w:r>
        <w:rPr>
          <w:rFonts w:hint="eastAsia"/>
          <w:color w:val="auto"/>
          <w:sz w:val="24"/>
          <w:lang w:val="zh-CN"/>
        </w:rPr>
        <w:t>竣工；</w:t>
      </w:r>
    </w:p>
    <w:p>
      <w:pPr>
        <w:spacing w:beforeLines="0" w:afterLines="0" w:line="440" w:lineRule="exact"/>
        <w:ind w:firstLine="480" w:firstLineChars="200"/>
        <w:rPr>
          <w:rFonts w:hint="eastAsia"/>
          <w:color w:val="auto"/>
          <w:sz w:val="24"/>
          <w:lang w:val="zh-CN"/>
        </w:rPr>
      </w:pPr>
      <w:r>
        <w:rPr>
          <w:rFonts w:hint="eastAsia"/>
          <w:color w:val="auto"/>
          <w:sz w:val="24"/>
          <w:lang w:val="zh-CN"/>
        </w:rPr>
        <w:t>调试日期为</w:t>
      </w:r>
      <w:r>
        <w:rPr>
          <w:rFonts w:hint="eastAsia"/>
          <w:color w:val="auto"/>
          <w:sz w:val="24"/>
          <w:szCs w:val="24"/>
          <w:lang w:val="en-US" w:eastAsia="zh-CN"/>
        </w:rPr>
        <w:t>2021年9月24日—2022年9月23日</w:t>
      </w:r>
      <w:r>
        <w:rPr>
          <w:rFonts w:hint="eastAsia"/>
          <w:color w:val="auto"/>
          <w:sz w:val="24"/>
          <w:lang w:val="zh-CN"/>
        </w:rPr>
        <w:t>；</w:t>
      </w:r>
    </w:p>
    <w:p>
      <w:pPr>
        <w:spacing w:beforeLines="0" w:afterLines="0" w:line="440" w:lineRule="exact"/>
        <w:ind w:firstLine="480" w:firstLineChars="200"/>
        <w:rPr>
          <w:rFonts w:hint="default"/>
          <w:color w:val="auto"/>
          <w:sz w:val="24"/>
          <w:lang w:val="zh-CN"/>
        </w:rPr>
      </w:pPr>
      <w:r>
        <w:rPr>
          <w:rFonts w:hint="eastAsia"/>
          <w:color w:val="auto"/>
          <w:sz w:val="24"/>
          <w:szCs w:val="24"/>
          <w:lang w:val="en-US" w:eastAsia="zh-CN"/>
        </w:rPr>
        <w:t>2021年9月</w:t>
      </w:r>
      <w:r>
        <w:rPr>
          <w:rFonts w:hint="eastAsia"/>
          <w:color w:val="auto"/>
          <w:sz w:val="24"/>
          <w:lang w:val="zh-CN"/>
        </w:rPr>
        <w:t>启动项目竣工环保验收工作，开展环境管理检查，</w:t>
      </w:r>
      <w:r>
        <w:rPr>
          <w:rFonts w:hint="eastAsia"/>
          <w:color w:val="auto"/>
          <w:sz w:val="24"/>
        </w:rPr>
        <w:t>委托</w:t>
      </w:r>
      <w:r>
        <w:rPr>
          <w:rFonts w:hint="eastAsia" w:ascii="Times New Roman" w:hAnsi="Times New Roman" w:eastAsia="宋体"/>
          <w:color w:val="auto"/>
          <w:sz w:val="24"/>
          <w:szCs w:val="24"/>
          <w:lang w:val="en-US" w:eastAsia="zh-CN"/>
        </w:rPr>
        <w:t>南京白云环境科技集团股份有限公司</w:t>
      </w:r>
      <w:r>
        <w:rPr>
          <w:rFonts w:hint="eastAsia"/>
          <w:color w:val="auto"/>
          <w:sz w:val="24"/>
        </w:rPr>
        <w:t>于</w:t>
      </w:r>
      <w:r>
        <w:rPr>
          <w:rFonts w:hint="eastAsia" w:ascii="Times New Roman" w:hAnsi="Times New Roman" w:eastAsia="宋体" w:cstheme="minorEastAsia"/>
          <w:b w:val="0"/>
          <w:color w:val="auto"/>
          <w:kern w:val="2"/>
          <w:sz w:val="24"/>
          <w:szCs w:val="24"/>
          <w:lang w:val="en-US" w:eastAsia="zh-CN" w:bidi="ar-SA"/>
        </w:rPr>
        <w:t>202</w:t>
      </w:r>
      <w:r>
        <w:rPr>
          <w:rFonts w:hint="eastAsia" w:cstheme="minorEastAsia"/>
          <w:b w:val="0"/>
          <w:color w:val="auto"/>
          <w:kern w:val="2"/>
          <w:sz w:val="24"/>
          <w:szCs w:val="24"/>
          <w:lang w:val="en-US" w:eastAsia="zh-CN" w:bidi="ar-SA"/>
        </w:rPr>
        <w:t>2</w:t>
      </w:r>
      <w:r>
        <w:rPr>
          <w:rFonts w:hint="eastAsia" w:ascii="Times New Roman" w:hAnsi="Times New Roman" w:eastAsia="宋体" w:cstheme="minorEastAsia"/>
          <w:b w:val="0"/>
          <w:color w:val="auto"/>
          <w:kern w:val="2"/>
          <w:sz w:val="24"/>
          <w:szCs w:val="24"/>
          <w:lang w:val="en-US" w:eastAsia="zh-CN" w:bidi="ar-SA"/>
        </w:rPr>
        <w:t>年</w:t>
      </w:r>
      <w:r>
        <w:rPr>
          <w:rFonts w:hint="eastAsia" w:cstheme="minorEastAsia"/>
          <w:b w:val="0"/>
          <w:color w:val="auto"/>
          <w:kern w:val="2"/>
          <w:sz w:val="24"/>
          <w:szCs w:val="24"/>
          <w:lang w:val="en-US" w:eastAsia="zh-CN" w:bidi="ar-SA"/>
        </w:rPr>
        <w:t>6</w:t>
      </w:r>
      <w:r>
        <w:rPr>
          <w:rFonts w:hint="eastAsia" w:ascii="Times New Roman" w:hAnsi="Times New Roman" w:eastAsia="宋体" w:cstheme="minorEastAsia"/>
          <w:b w:val="0"/>
          <w:color w:val="auto"/>
          <w:kern w:val="2"/>
          <w:sz w:val="24"/>
          <w:szCs w:val="24"/>
          <w:lang w:val="en-US" w:eastAsia="zh-CN" w:bidi="ar-SA"/>
        </w:rPr>
        <w:t>月</w:t>
      </w:r>
      <w:r>
        <w:rPr>
          <w:rFonts w:hint="eastAsia" w:cstheme="minorEastAsia"/>
          <w:b w:val="0"/>
          <w:color w:val="auto"/>
          <w:kern w:val="2"/>
          <w:sz w:val="24"/>
          <w:szCs w:val="24"/>
          <w:lang w:val="en-US" w:eastAsia="zh-CN" w:bidi="ar-SA"/>
        </w:rPr>
        <w:t>5</w:t>
      </w:r>
      <w:r>
        <w:rPr>
          <w:rFonts w:hint="eastAsia" w:ascii="Times New Roman" w:hAnsi="Times New Roman" w:eastAsia="宋体" w:cstheme="minorEastAsia"/>
          <w:b w:val="0"/>
          <w:color w:val="auto"/>
          <w:kern w:val="2"/>
          <w:sz w:val="24"/>
          <w:szCs w:val="24"/>
          <w:lang w:val="en-US" w:eastAsia="zh-CN" w:bidi="ar-SA"/>
        </w:rPr>
        <w:t>日—202</w:t>
      </w:r>
      <w:r>
        <w:rPr>
          <w:rFonts w:hint="eastAsia" w:cstheme="minorEastAsia"/>
          <w:b w:val="0"/>
          <w:color w:val="auto"/>
          <w:kern w:val="2"/>
          <w:sz w:val="24"/>
          <w:szCs w:val="24"/>
          <w:lang w:val="en-US" w:eastAsia="zh-CN" w:bidi="ar-SA"/>
        </w:rPr>
        <w:t>2</w:t>
      </w:r>
      <w:r>
        <w:rPr>
          <w:rFonts w:hint="eastAsia" w:ascii="Times New Roman" w:hAnsi="Times New Roman" w:eastAsia="宋体" w:cstheme="minorEastAsia"/>
          <w:b w:val="0"/>
          <w:color w:val="auto"/>
          <w:kern w:val="2"/>
          <w:sz w:val="24"/>
          <w:szCs w:val="24"/>
          <w:lang w:val="en-US" w:eastAsia="zh-CN" w:bidi="ar-SA"/>
        </w:rPr>
        <w:t>年</w:t>
      </w:r>
      <w:r>
        <w:rPr>
          <w:rFonts w:hint="eastAsia" w:cstheme="minorEastAsia"/>
          <w:b w:val="0"/>
          <w:color w:val="auto"/>
          <w:kern w:val="2"/>
          <w:sz w:val="24"/>
          <w:szCs w:val="24"/>
          <w:lang w:val="en-US" w:eastAsia="zh-CN" w:bidi="ar-SA"/>
        </w:rPr>
        <w:t>6</w:t>
      </w:r>
      <w:r>
        <w:rPr>
          <w:rFonts w:hint="eastAsia" w:ascii="Times New Roman" w:hAnsi="Times New Roman" w:eastAsia="宋体" w:cstheme="minorEastAsia"/>
          <w:b w:val="0"/>
          <w:color w:val="auto"/>
          <w:kern w:val="2"/>
          <w:sz w:val="24"/>
          <w:szCs w:val="24"/>
          <w:lang w:val="en-US" w:eastAsia="zh-CN" w:bidi="ar-SA"/>
        </w:rPr>
        <w:t>月</w:t>
      </w:r>
      <w:r>
        <w:rPr>
          <w:rFonts w:hint="eastAsia" w:cstheme="minorEastAsia"/>
          <w:b w:val="0"/>
          <w:color w:val="auto"/>
          <w:kern w:val="2"/>
          <w:sz w:val="24"/>
          <w:szCs w:val="24"/>
          <w:lang w:val="en-US" w:eastAsia="zh-CN" w:bidi="ar-SA"/>
        </w:rPr>
        <w:t>6</w:t>
      </w:r>
      <w:r>
        <w:rPr>
          <w:rFonts w:hint="eastAsia" w:ascii="Times New Roman" w:hAnsi="Times New Roman" w:eastAsia="宋体" w:cstheme="minorEastAsia"/>
          <w:b w:val="0"/>
          <w:color w:val="auto"/>
          <w:kern w:val="2"/>
          <w:sz w:val="24"/>
          <w:szCs w:val="24"/>
          <w:lang w:val="en-US" w:eastAsia="zh-CN" w:bidi="ar-SA"/>
        </w:rPr>
        <w:t>日</w:t>
      </w:r>
      <w:r>
        <w:rPr>
          <w:rFonts w:hint="eastAsia"/>
          <w:color w:val="auto"/>
          <w:sz w:val="24"/>
        </w:rPr>
        <w:t>对验收项目进行了竣工环境保护验收监测现场采样</w:t>
      </w:r>
      <w:r>
        <w:rPr>
          <w:rFonts w:hint="eastAsia"/>
          <w:color w:val="auto"/>
          <w:sz w:val="24"/>
          <w:lang w:val="zh-CN"/>
        </w:rPr>
        <w:t>。根据验收监测结果和建设项目检查情况及相关资料，编制验收监测报告。</w:t>
      </w:r>
      <w:r>
        <w:rPr>
          <w:rFonts w:hint="eastAsia"/>
          <w:color w:val="auto"/>
          <w:sz w:val="24"/>
          <w:szCs w:val="24"/>
          <w:lang w:val="en-US" w:eastAsia="zh-CN"/>
        </w:rPr>
        <w:t>2022</w:t>
      </w:r>
      <w:r>
        <w:rPr>
          <w:rFonts w:hint="eastAsia"/>
          <w:color w:val="auto"/>
          <w:sz w:val="24"/>
          <w:lang w:val="zh-CN"/>
        </w:rPr>
        <w:t>年</w:t>
      </w:r>
      <w:r>
        <w:rPr>
          <w:rFonts w:hint="eastAsia"/>
          <w:color w:val="auto"/>
          <w:sz w:val="24"/>
          <w:lang w:val="en-US" w:eastAsia="zh-CN"/>
        </w:rPr>
        <w:t>7</w:t>
      </w:r>
      <w:r>
        <w:rPr>
          <w:rFonts w:hint="eastAsia"/>
          <w:color w:val="auto"/>
          <w:sz w:val="24"/>
          <w:lang w:val="zh-CN"/>
        </w:rPr>
        <w:t>月</w:t>
      </w:r>
      <w:r>
        <w:rPr>
          <w:rFonts w:hint="eastAsia"/>
          <w:color w:val="auto"/>
          <w:sz w:val="24"/>
          <w:lang w:val="en-US" w:eastAsia="zh-CN"/>
        </w:rPr>
        <w:t>8</w:t>
      </w:r>
      <w:r>
        <w:rPr>
          <w:rFonts w:hint="eastAsia"/>
          <w:color w:val="auto"/>
          <w:sz w:val="24"/>
          <w:lang w:val="zh-CN"/>
        </w:rPr>
        <w:t>日组织项目自主验收工作，召开验收会，进行了现场核查。验收结论为：项目的污染防治设施验收合格。</w:t>
      </w:r>
    </w:p>
    <w:p>
      <w:pPr>
        <w:pStyle w:val="3"/>
        <w:widowControl w:val="0"/>
        <w:spacing w:beforeLines="50" w:beforeAutospacing="0" w:afterLines="0" w:afterAutospacing="0" w:line="360" w:lineRule="auto"/>
        <w:rPr>
          <w:rFonts w:hint="eastAsia"/>
          <w:color w:val="auto"/>
          <w:sz w:val="28"/>
          <w:lang w:val="zh-CN"/>
        </w:rPr>
      </w:pPr>
      <w:r>
        <w:rPr>
          <w:rFonts w:hint="eastAsia"/>
          <w:color w:val="auto"/>
          <w:sz w:val="28"/>
          <w:lang w:val="zh-CN"/>
        </w:rPr>
        <w:t>2其他环境保护措施的实施情况</w:t>
      </w:r>
    </w:p>
    <w:p>
      <w:pPr>
        <w:pStyle w:val="4"/>
        <w:keepNext w:val="0"/>
        <w:keepLines w:val="0"/>
        <w:pageBreakBefore w:val="0"/>
        <w:widowControl w:val="0"/>
        <w:kinsoku/>
        <w:wordWrap/>
        <w:overflowPunct/>
        <w:topLinePunct w:val="0"/>
        <w:autoSpaceDE/>
        <w:autoSpaceDN/>
        <w:bidi w:val="0"/>
        <w:adjustRightInd/>
        <w:snapToGrid/>
        <w:spacing w:before="0" w:beforeLines="50" w:beforeAutospacing="0" w:afterLines="0" w:afterAutospacing="0" w:line="360" w:lineRule="auto"/>
        <w:textAlignment w:val="auto"/>
        <w:rPr>
          <w:rFonts w:hint="eastAsia"/>
          <w:color w:val="auto"/>
          <w:sz w:val="24"/>
          <w:lang w:val="zh-CN"/>
        </w:rPr>
      </w:pPr>
      <w:r>
        <w:rPr>
          <w:rFonts w:hint="eastAsia"/>
          <w:color w:val="auto"/>
          <w:sz w:val="24"/>
          <w:lang w:val="zh-CN"/>
        </w:rPr>
        <w:t>2.1制度措施落实情况</w:t>
      </w:r>
    </w:p>
    <w:p>
      <w:pPr>
        <w:spacing w:beforeLines="0" w:afterLines="0" w:line="440" w:lineRule="exact"/>
        <w:ind w:firstLine="480" w:firstLineChars="200"/>
        <w:rPr>
          <w:rFonts w:hint="default"/>
          <w:color w:val="auto"/>
          <w:sz w:val="24"/>
          <w:lang w:val="zh-CN"/>
        </w:rPr>
      </w:pPr>
      <w:r>
        <w:rPr>
          <w:rFonts w:hint="eastAsia"/>
          <w:color w:val="auto"/>
          <w:sz w:val="24"/>
          <w:lang w:val="zh-CN"/>
        </w:rPr>
        <w:t>（1）环保组织机构及规章制度</w:t>
      </w:r>
    </w:p>
    <w:p>
      <w:pPr>
        <w:spacing w:beforeLines="0" w:afterLines="0" w:line="440" w:lineRule="exact"/>
        <w:ind w:firstLine="480" w:firstLineChars="200"/>
        <w:rPr>
          <w:rFonts w:hint="default"/>
          <w:color w:val="auto"/>
          <w:sz w:val="24"/>
          <w:lang w:val="zh-CN"/>
        </w:rPr>
      </w:pPr>
      <w:r>
        <w:rPr>
          <w:rFonts w:hint="eastAsia"/>
          <w:color w:val="auto"/>
          <w:sz w:val="24"/>
          <w:lang w:val="zh-CN"/>
        </w:rPr>
        <w:t>建立了环保组织机构，建立了各项环保规章制度，包括日常运行维护制度、环境管理台账记录要求等。</w:t>
      </w:r>
    </w:p>
    <w:p>
      <w:pPr>
        <w:spacing w:beforeLines="0" w:afterLines="0" w:line="440" w:lineRule="exact"/>
        <w:ind w:firstLine="480" w:firstLineChars="200"/>
        <w:rPr>
          <w:rFonts w:hint="default"/>
          <w:color w:val="auto"/>
          <w:sz w:val="24"/>
          <w:lang w:val="zh-CN"/>
        </w:rPr>
      </w:pPr>
      <w:r>
        <w:rPr>
          <w:rFonts w:hint="eastAsia"/>
          <w:color w:val="auto"/>
          <w:sz w:val="24"/>
          <w:lang w:val="zh-CN"/>
        </w:rPr>
        <w:t>（2）环境风险防范措施</w:t>
      </w:r>
    </w:p>
    <w:p>
      <w:pPr>
        <w:spacing w:beforeLines="0" w:afterLines="0" w:line="440" w:lineRule="exact"/>
        <w:ind w:firstLine="480" w:firstLineChars="200"/>
        <w:rPr>
          <w:rFonts w:hint="default"/>
          <w:color w:val="auto"/>
          <w:sz w:val="24"/>
          <w:lang w:val="zh-CN"/>
        </w:rPr>
      </w:pPr>
      <w:r>
        <w:rPr>
          <w:rFonts w:hint="eastAsia"/>
          <w:color w:val="auto"/>
          <w:sz w:val="24"/>
          <w:lang w:val="zh-CN"/>
        </w:rPr>
        <w:t>制订了完善的环境风险应急预案，并进行备案。</w:t>
      </w:r>
    </w:p>
    <w:p>
      <w:pPr>
        <w:spacing w:beforeLines="0" w:afterLines="0" w:line="440" w:lineRule="exact"/>
        <w:ind w:firstLine="480" w:firstLineChars="200"/>
        <w:rPr>
          <w:rFonts w:hint="default"/>
          <w:color w:val="auto"/>
          <w:sz w:val="24"/>
          <w:lang w:val="zh-CN"/>
        </w:rPr>
      </w:pPr>
      <w:r>
        <w:rPr>
          <w:rFonts w:hint="eastAsia"/>
          <w:color w:val="auto"/>
          <w:sz w:val="24"/>
          <w:lang w:val="zh-CN"/>
        </w:rPr>
        <w:t>（3）环境监测计划</w:t>
      </w:r>
    </w:p>
    <w:p>
      <w:pPr>
        <w:spacing w:beforeLines="0" w:afterLines="0" w:line="440" w:lineRule="exact"/>
        <w:ind w:firstLine="480" w:firstLineChars="200"/>
        <w:rPr>
          <w:rFonts w:hint="default"/>
          <w:color w:val="auto"/>
          <w:sz w:val="30"/>
          <w:lang w:val="zh-CN"/>
        </w:rPr>
      </w:pPr>
      <w:r>
        <w:rPr>
          <w:rFonts w:hint="eastAsia"/>
          <w:color w:val="auto"/>
          <w:sz w:val="24"/>
          <w:lang w:val="zh-CN"/>
        </w:rPr>
        <w:t>按照环境影响报告</w:t>
      </w:r>
      <w:r>
        <w:rPr>
          <w:rFonts w:hint="eastAsia"/>
          <w:color w:val="auto"/>
          <w:sz w:val="24"/>
          <w:lang w:val="en-US" w:eastAsia="zh-CN"/>
        </w:rPr>
        <w:t>表</w:t>
      </w:r>
      <w:r>
        <w:rPr>
          <w:rFonts w:hint="eastAsia"/>
          <w:color w:val="auto"/>
          <w:sz w:val="24"/>
          <w:lang w:val="zh-CN"/>
        </w:rPr>
        <w:t>及其审批部门审批决定要求制定了环境监测计划，并按计划进行了监测</w:t>
      </w:r>
      <w:r>
        <w:rPr>
          <w:rFonts w:ascii="Times New Roman" w:hAnsi="Times New Roman" w:eastAsia="宋体"/>
          <w:color w:val="auto"/>
          <w:sz w:val="24"/>
          <w:szCs w:val="24"/>
        </w:rPr>
        <w:t>，监测结果合格</w:t>
      </w:r>
      <w:r>
        <w:rPr>
          <w:rFonts w:hint="eastAsia"/>
          <w:color w:val="auto"/>
          <w:sz w:val="24"/>
          <w:lang w:val="zh-CN"/>
        </w:rPr>
        <w:t>。</w:t>
      </w:r>
    </w:p>
    <w:p>
      <w:pPr>
        <w:pStyle w:val="4"/>
        <w:keepNext w:val="0"/>
        <w:keepLines w:val="0"/>
        <w:pageBreakBefore w:val="0"/>
        <w:widowControl w:val="0"/>
        <w:kinsoku/>
        <w:wordWrap/>
        <w:overflowPunct/>
        <w:topLinePunct w:val="0"/>
        <w:autoSpaceDE/>
        <w:autoSpaceDN/>
        <w:bidi w:val="0"/>
        <w:adjustRightInd/>
        <w:snapToGrid/>
        <w:spacing w:before="0" w:beforeLines="50" w:beforeAutospacing="0" w:afterLines="0" w:afterAutospacing="0" w:line="360" w:lineRule="auto"/>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2.2配套措施落实情况</w:t>
      </w:r>
    </w:p>
    <w:p>
      <w:pPr>
        <w:spacing w:beforeLines="0" w:afterLines="0" w:line="440" w:lineRule="exact"/>
        <w:ind w:firstLine="480" w:firstLineChars="200"/>
        <w:rPr>
          <w:rFonts w:hint="default"/>
          <w:color w:val="000000"/>
          <w:sz w:val="24"/>
          <w:lang w:val="zh-CN"/>
        </w:rPr>
      </w:pPr>
      <w:r>
        <w:rPr>
          <w:rFonts w:hint="eastAsia"/>
          <w:color w:val="000000"/>
          <w:sz w:val="24"/>
          <w:lang w:val="zh-CN"/>
        </w:rPr>
        <w:t>（1）区域削减及淘汰落后产能</w:t>
      </w:r>
    </w:p>
    <w:p>
      <w:pPr>
        <w:spacing w:beforeLines="0" w:afterLines="0" w:line="440" w:lineRule="exact"/>
        <w:ind w:firstLine="480" w:firstLineChars="200"/>
        <w:rPr>
          <w:rFonts w:hint="default"/>
          <w:color w:val="000000"/>
          <w:sz w:val="24"/>
          <w:lang w:val="zh-CN"/>
        </w:rPr>
      </w:pPr>
      <w:r>
        <w:rPr>
          <w:rFonts w:hint="eastAsia"/>
          <w:color w:val="000000"/>
          <w:sz w:val="24"/>
          <w:lang w:val="zh-CN"/>
        </w:rPr>
        <w:t>环评文件及环保部门批复中无区域削减及淘汰落后产能的要求。</w:t>
      </w:r>
    </w:p>
    <w:p>
      <w:pPr>
        <w:spacing w:beforeLines="0" w:afterLines="0" w:line="440" w:lineRule="exact"/>
        <w:ind w:firstLine="480" w:firstLineChars="200"/>
        <w:rPr>
          <w:rFonts w:hint="default"/>
          <w:color w:val="000000"/>
          <w:sz w:val="24"/>
          <w:lang w:val="zh-CN"/>
        </w:rPr>
      </w:pPr>
      <w:r>
        <w:rPr>
          <w:rFonts w:hint="eastAsia"/>
          <w:color w:val="000000"/>
          <w:sz w:val="24"/>
          <w:lang w:val="zh-CN"/>
        </w:rPr>
        <w:t>（2）防护距离控制及居民搬迁</w:t>
      </w:r>
    </w:p>
    <w:p>
      <w:pPr>
        <w:spacing w:beforeLines="0" w:afterLines="0" w:line="440" w:lineRule="exact"/>
        <w:ind w:firstLine="480" w:firstLineChars="200"/>
        <w:rPr>
          <w:rFonts w:hint="default"/>
          <w:color w:val="000000"/>
          <w:sz w:val="24"/>
          <w:lang w:val="zh-CN"/>
        </w:rPr>
      </w:pPr>
      <w:r>
        <w:rPr>
          <w:rFonts w:hint="eastAsia"/>
          <w:color w:val="000000"/>
          <w:sz w:val="24"/>
          <w:lang w:val="zh-CN"/>
        </w:rPr>
        <w:t>防护距离按环评文件及环保部门批复中要求控制，防护距离内无居民搬迁问题。</w:t>
      </w:r>
    </w:p>
    <w:p>
      <w:pPr>
        <w:pStyle w:val="4"/>
        <w:keepNext w:val="0"/>
        <w:keepLines w:val="0"/>
        <w:pageBreakBefore w:val="0"/>
        <w:widowControl w:val="0"/>
        <w:kinsoku/>
        <w:wordWrap/>
        <w:overflowPunct/>
        <w:topLinePunct w:val="0"/>
        <w:autoSpaceDE/>
        <w:autoSpaceDN/>
        <w:bidi w:val="0"/>
        <w:adjustRightInd/>
        <w:snapToGrid/>
        <w:spacing w:before="0" w:beforeLines="50" w:beforeAutospacing="0" w:afterLines="0" w:afterAutospacing="0" w:line="360" w:lineRule="auto"/>
        <w:textAlignment w:val="auto"/>
        <w:rPr>
          <w:rFonts w:hint="eastAsia" w:ascii="宋体" w:hAnsi="宋体" w:eastAsia="宋体" w:cs="Times New Roman"/>
          <w:color w:val="auto"/>
          <w:sz w:val="24"/>
          <w:lang w:val="zh-CN"/>
        </w:rPr>
      </w:pPr>
      <w:r>
        <w:rPr>
          <w:rFonts w:hint="eastAsia" w:ascii="宋体" w:hAnsi="宋体" w:eastAsia="宋体" w:cs="Times New Roman"/>
          <w:color w:val="auto"/>
          <w:sz w:val="24"/>
          <w:lang w:val="zh-CN"/>
        </w:rPr>
        <w:t>2.3其他措施落实情况</w:t>
      </w:r>
    </w:p>
    <w:p>
      <w:pPr>
        <w:spacing w:beforeLines="0" w:afterLines="0" w:line="440" w:lineRule="exact"/>
        <w:ind w:firstLine="480" w:firstLineChars="200"/>
        <w:rPr>
          <w:rFonts w:hint="default"/>
          <w:color w:val="auto"/>
          <w:sz w:val="24"/>
          <w:lang w:val="zh-CN"/>
        </w:rPr>
      </w:pPr>
      <w:r>
        <w:rPr>
          <w:rFonts w:hint="eastAsia"/>
          <w:color w:val="auto"/>
          <w:sz w:val="24"/>
          <w:lang w:val="zh-CN"/>
        </w:rPr>
        <w:t>环评文件及环保部门批复中无林地补偿、珍惜动植物保护、区域环境整治、相关外围工程建设情况等落实要求。</w:t>
      </w:r>
    </w:p>
    <w:p>
      <w:pPr>
        <w:spacing w:line="440" w:lineRule="exact"/>
        <w:ind w:firstLine="480" w:firstLineChars="200"/>
        <w:jc w:val="right"/>
        <w:rPr>
          <w:rFonts w:hint="eastAsia" w:ascii="Times New Roman" w:hAnsi="Times New Roman" w:eastAsia="宋体" w:cs="宋体"/>
          <w:color w:val="auto"/>
          <w:sz w:val="24"/>
          <w:szCs w:val="24"/>
          <w:lang w:val="en-US" w:eastAsia="zh-CN"/>
        </w:rPr>
      </w:pPr>
    </w:p>
    <w:p>
      <w:pPr>
        <w:spacing w:line="440" w:lineRule="exact"/>
        <w:ind w:firstLine="480" w:firstLineChars="200"/>
        <w:jc w:val="right"/>
        <w:rPr>
          <w:rFonts w:hint="eastAsia" w:ascii="Times New Roman" w:hAnsi="Times New Roman"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南通晶爱微电子科技有限公司</w:t>
      </w:r>
    </w:p>
    <w:p>
      <w:pPr>
        <w:spacing w:line="440" w:lineRule="exact"/>
        <w:ind w:firstLine="480" w:firstLineChars="200"/>
        <w:jc w:val="right"/>
        <w:rPr>
          <w:rFonts w:hint="default" w:ascii="Times New Roman" w:hAnsi="Times New Roman" w:eastAsia="宋体" w:cs="宋体"/>
          <w:color w:val="auto"/>
          <w:sz w:val="24"/>
          <w:szCs w:val="24"/>
        </w:rPr>
      </w:pPr>
      <w:r>
        <w:rPr>
          <w:rFonts w:hint="eastAsia" w:ascii="Times New Roman" w:hAnsi="Times New Roman" w:eastAsia="宋体" w:cs="宋体"/>
          <w:color w:val="auto"/>
          <w:sz w:val="24"/>
          <w:szCs w:val="24"/>
          <w:lang w:val="en-US" w:eastAsia="zh-CN"/>
        </w:rPr>
        <w:t>202</w:t>
      </w:r>
      <w:r>
        <w:rPr>
          <w:rFonts w:hint="eastAsia" w:cs="宋体"/>
          <w:color w:val="auto"/>
          <w:sz w:val="24"/>
          <w:szCs w:val="24"/>
          <w:lang w:val="en-US" w:eastAsia="zh-CN"/>
        </w:rPr>
        <w:t>2</w:t>
      </w:r>
      <w:r>
        <w:rPr>
          <w:rFonts w:hint="eastAsia" w:ascii="Times New Roman" w:hAnsi="Times New Roman" w:eastAsia="宋体" w:cs="宋体"/>
          <w:color w:val="auto"/>
          <w:sz w:val="24"/>
          <w:szCs w:val="24"/>
        </w:rPr>
        <w:t>年</w:t>
      </w:r>
      <w:r>
        <w:rPr>
          <w:rFonts w:hint="eastAsia" w:cs="宋体"/>
          <w:color w:val="auto"/>
          <w:sz w:val="24"/>
          <w:szCs w:val="24"/>
          <w:lang w:val="en-US" w:eastAsia="zh-CN"/>
        </w:rPr>
        <w:t>7</w:t>
      </w:r>
      <w:r>
        <w:rPr>
          <w:rFonts w:hint="eastAsia" w:ascii="Times New Roman" w:hAnsi="Times New Roman" w:eastAsia="宋体" w:cs="宋体"/>
          <w:color w:val="auto"/>
          <w:sz w:val="24"/>
          <w:szCs w:val="24"/>
        </w:rPr>
        <w:t>月</w:t>
      </w:r>
      <w:r>
        <w:rPr>
          <w:rFonts w:hint="eastAsia" w:cs="宋体"/>
          <w:color w:val="auto"/>
          <w:sz w:val="24"/>
          <w:szCs w:val="24"/>
          <w:lang w:val="en-US" w:eastAsia="zh-CN"/>
        </w:rPr>
        <w:t>8</w:t>
      </w:r>
      <w:r>
        <w:rPr>
          <w:rFonts w:hint="eastAsia" w:ascii="Times New Roman" w:hAnsi="Times New Roman" w:eastAsia="宋体" w:cs="宋体"/>
          <w:color w:val="auto"/>
          <w:sz w:val="24"/>
          <w:szCs w:val="24"/>
        </w:rPr>
        <w:t>日</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WrapTextWithPunct/>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AxYmNlZDZkOWZlODQ1N2ViYmVkMmU1YzUzYzEzODIifQ=="/>
  </w:docVars>
  <w:rsids>
    <w:rsidRoot w:val="00172A27"/>
    <w:rsid w:val="009C6DEC"/>
    <w:rsid w:val="13C46B72"/>
    <w:rsid w:val="13DF6D16"/>
    <w:rsid w:val="158F3BF7"/>
    <w:rsid w:val="18E22954"/>
    <w:rsid w:val="1D6F3944"/>
    <w:rsid w:val="264012ED"/>
    <w:rsid w:val="28165061"/>
    <w:rsid w:val="2A2740FC"/>
    <w:rsid w:val="2B8E2BD9"/>
    <w:rsid w:val="33D06AB7"/>
    <w:rsid w:val="3E4C0082"/>
    <w:rsid w:val="40EA3CB1"/>
    <w:rsid w:val="4F1272C3"/>
    <w:rsid w:val="4F663E06"/>
    <w:rsid w:val="56775FB3"/>
    <w:rsid w:val="576D00CA"/>
    <w:rsid w:val="587F20B5"/>
    <w:rsid w:val="5B642FC7"/>
    <w:rsid w:val="5BE5109F"/>
    <w:rsid w:val="5E1D58AB"/>
    <w:rsid w:val="5F3B18B4"/>
    <w:rsid w:val="62EF7B5D"/>
    <w:rsid w:val="653D2F99"/>
    <w:rsid w:val="7B865851"/>
    <w:rsid w:val="7CB631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eastAsia" w:ascii="Times New Roman" w:hAnsi="Times New Roman" w:eastAsia="宋体" w:cs="Times New Roman"/>
      <w:kern w:val="2"/>
      <w:sz w:val="21"/>
      <w:lang w:val="en-US" w:eastAsia="zh-CN"/>
    </w:rPr>
  </w:style>
  <w:style w:type="paragraph" w:styleId="3">
    <w:name w:val="heading 1"/>
    <w:basedOn w:val="1"/>
    <w:next w:val="1"/>
    <w:unhideWhenUsed/>
    <w:qFormat/>
    <w:uiPriority w:val="0"/>
    <w:pPr>
      <w:spacing w:beforeLines="0" w:beforeAutospacing="1" w:afterLines="0" w:afterAutospacing="1"/>
      <w:jc w:val="left"/>
      <w:outlineLvl w:val="0"/>
    </w:pPr>
    <w:rPr>
      <w:rFonts w:hint="eastAsia" w:ascii="宋体" w:hAnsi="宋体"/>
      <w:b/>
      <w:kern w:val="44"/>
      <w:sz w:val="48"/>
    </w:rPr>
  </w:style>
  <w:style w:type="paragraph" w:styleId="4">
    <w:name w:val="heading 2"/>
    <w:basedOn w:val="1"/>
    <w:next w:val="1"/>
    <w:unhideWhenUsed/>
    <w:qFormat/>
    <w:uiPriority w:val="0"/>
    <w:pPr>
      <w:spacing w:beforeLines="0" w:beforeAutospacing="1" w:afterLines="0" w:afterAutospacing="1"/>
      <w:jc w:val="left"/>
      <w:outlineLvl w:val="1"/>
    </w:pPr>
    <w:rPr>
      <w:rFonts w:hint="eastAsia" w:ascii="宋体" w:hAnsi="宋体"/>
      <w:b/>
      <w:kern w:val="0"/>
      <w:sz w:val="36"/>
    </w:rPr>
  </w:style>
  <w:style w:type="paragraph" w:styleId="5">
    <w:name w:val="heading 3"/>
    <w:basedOn w:val="1"/>
    <w:next w:val="1"/>
    <w:unhideWhenUsed/>
    <w:qFormat/>
    <w:uiPriority w:val="0"/>
    <w:pPr>
      <w:spacing w:beforeLines="0" w:beforeAutospacing="1" w:afterLines="0" w:afterAutospacing="1"/>
      <w:jc w:val="left"/>
      <w:outlineLvl w:val="2"/>
    </w:pPr>
    <w:rPr>
      <w:rFonts w:hint="eastAsia" w:ascii="宋体" w:hAnsi="宋体"/>
      <w:b/>
      <w:kern w:val="0"/>
      <w:sz w:val="27"/>
    </w:rPr>
  </w:style>
  <w:style w:type="character" w:default="1" w:styleId="10">
    <w:name w:val="Default Paragraph Font"/>
    <w:unhideWhenUsed/>
    <w:qFormat/>
    <w:uiPriority w:val="99"/>
    <w:rPr>
      <w:rFonts w:hint="default"/>
      <w:sz w:val="24"/>
    </w:rPr>
  </w:style>
  <w:style w:type="table" w:default="1" w:styleId="9">
    <w:name w:val="Normal Table"/>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annotation text"/>
    <w:basedOn w:val="1"/>
    <w:qFormat/>
    <w:uiPriority w:val="0"/>
    <w:pPr>
      <w:jc w:val="left"/>
    </w:pPr>
  </w:style>
  <w:style w:type="paragraph" w:styleId="7">
    <w:name w:val="footer"/>
    <w:basedOn w:val="1"/>
    <w:link w:val="11"/>
    <w:unhideWhenUsed/>
    <w:qFormat/>
    <w:uiPriority w:val="99"/>
    <w:pPr>
      <w:tabs>
        <w:tab w:val="center" w:pos="4153"/>
        <w:tab w:val="right" w:pos="8306"/>
      </w:tabs>
      <w:snapToGrid w:val="0"/>
      <w:spacing w:beforeLines="0" w:afterLines="0"/>
      <w:jc w:val="left"/>
    </w:pPr>
    <w:rPr>
      <w:rFonts w:hint="eastAsia"/>
      <w:sz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spacing w:beforeLines="0" w:afterLines="0"/>
      <w:jc w:val="center"/>
    </w:pPr>
    <w:rPr>
      <w:rFonts w:hint="eastAsia"/>
      <w:sz w:val="18"/>
    </w:rPr>
  </w:style>
  <w:style w:type="character" w:customStyle="1" w:styleId="11">
    <w:name w:val="页脚 字符"/>
    <w:basedOn w:val="10"/>
    <w:link w:val="7"/>
    <w:unhideWhenUsed/>
    <w:qFormat/>
    <w:locked/>
    <w:uiPriority w:val="99"/>
    <w:rPr>
      <w:rFonts w:hint="default" w:ascii="Times New Roman" w:hAnsi="Times New Roman" w:eastAsia="宋体"/>
      <w:sz w:val="18"/>
    </w:rPr>
  </w:style>
  <w:style w:type="character" w:customStyle="1" w:styleId="12">
    <w:name w:val="页眉 字符"/>
    <w:basedOn w:val="10"/>
    <w:link w:val="8"/>
    <w:unhideWhenUsed/>
    <w:qFormat/>
    <w:locked/>
    <w:uiPriority w:val="99"/>
    <w:rPr>
      <w:rFonts w:hint="default" w:ascii="Times New Roman" w:hAnsi="Times New Roman" w:eastAsia="宋体"/>
      <w:sz w:val="18"/>
    </w:rPr>
  </w:style>
  <w:style w:type="character" w:customStyle="1" w:styleId="13">
    <w:name w:val="环评正文 Char"/>
    <w:basedOn w:val="10"/>
    <w:link w:val="14"/>
    <w:qFormat/>
    <w:uiPriority w:val="0"/>
    <w:rPr>
      <w:rFonts w:cs="Times New Roman" w:eastAsiaTheme="minorEastAsia"/>
      <w:szCs w:val="24"/>
    </w:rPr>
  </w:style>
  <w:style w:type="paragraph" w:customStyle="1" w:styleId="14">
    <w:name w:val="环评正文"/>
    <w:basedOn w:val="1"/>
    <w:link w:val="13"/>
    <w:qFormat/>
    <w:uiPriority w:val="0"/>
    <w:pPr>
      <w:adjustRightInd w:val="0"/>
      <w:spacing w:line="312" w:lineRule="auto"/>
      <w:ind w:firstLine="480"/>
    </w:pPr>
    <w:rPr>
      <w:rFonts w:cs="Times New Roman" w:eastAsiaTheme="minor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2476</Words>
  <Characters>2560</Characters>
  <TotalTime>2</TotalTime>
  <ScaleCrop>false</ScaleCrop>
  <LinksUpToDate>false</LinksUpToDate>
  <CharactersWithSpaces>2560</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2020-05-15T00:45:00Z</dcterms:created>
  <dc:creator>lenovo.DESKTOP-OAVPV9G</dc:creator>
  <cp:lastModifiedBy>北鱼其鲲</cp:lastModifiedBy>
  <dcterms:modified xsi:type="dcterms:W3CDTF">2022-07-13T09:06:57Z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E1052A4A53C0498FBC5F0FB9F5801CBB</vt:lpwstr>
  </property>
</Properties>
</file>